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bl>
      <w:tblPr>
        <w:tblStyle w:val="Table1"/>
        <w:tblpPr w:leftFromText="180" w:rightFromText="180" w:topFromText="0" w:bottomFromText="160" w:vertAnchor="text" w:horzAnchor="text" w:tblpX="0" w:tblpY="182"/>
        <w:tblW w:w="9356.0" w:type="dxa"/>
        <w:jc w:val="left"/>
        <w:tblBorders>
          <w:top w:color="000000" w:space="0" w:sz="4" w:val="single"/>
          <w:bottom w:color="000000" w:space="0" w:sz="4" w:val="single"/>
        </w:tblBorders>
        <w:tblLayout w:type="fixed"/>
        <w:tblLook w:val="0400"/>
      </w:tblPr>
      <w:tblGrid>
        <w:gridCol w:w="2141"/>
        <w:gridCol w:w="7215"/>
        <w:tblGridChange w:id="0">
          <w:tblGrid>
            <w:gridCol w:w="2141"/>
            <w:gridCol w:w="7215"/>
          </w:tblGrid>
        </w:tblGridChange>
      </w:tblGrid>
      <w:tr>
        <w:trPr>
          <w:cantSplit w:val="0"/>
          <w:trHeight w:val="510" w:hRule="atLeast"/>
          <w:tblHeader w:val="0"/>
        </w:trPr>
        <w:tc>
          <w:tcPr>
            <w:vMerge w:val="restart"/>
            <w:tcBorders>
              <w:top w:color="000000" w:space="0" w:sz="4" w:val="single"/>
              <w:left w:color="000000" w:space="0" w:sz="0" w:val="nil"/>
              <w:bottom w:color="000000" w:space="0" w:sz="4" w:val="single"/>
              <w:right w:color="000000" w:space="0" w:sz="0" w:val="nil"/>
            </w:tcBorders>
            <w:vAlign w:val="center"/>
          </w:tcPr>
          <w:p w:rsidR="00000000" w:rsidDel="00000000" w:rsidP="00000000" w:rsidRDefault="00000000" w:rsidRPr="00000000" w14:paraId="00000002">
            <w:pPr>
              <w:spacing w:after="160" w:line="259" w:lineRule="auto"/>
              <w:rPr>
                <w:rFonts w:ascii="Times New Roman" w:cs="Times New Roman" w:eastAsia="Times New Roman" w:hAnsi="Times New Roman"/>
                <w:b w:val="1"/>
                <w:bCs w:val="1"/>
                <w:sz w:val="24"/>
                <w:szCs w:val="24"/>
              </w:rPr>
            </w:pPr>
            <w:bookmarkStart w:colFirst="0" w:colLast="0" w:name="_heading=h.ti0cusnpk3qd" w:id="0"/>
            <w:bookmarkEnd w:id="0"/>
            <w:r w:rsidDel="00000000" w:rsidR="00000000" w:rsidRPr="00000000">
              <w:rPr>
                <w:rFonts w:ascii="Times New Roman" w:cs="Times New Roman" w:eastAsia="Times New Roman" w:hAnsi="Times New Roman"/>
                <w:b w:val="1"/>
                <w:bCs w:val="1"/>
                <w:sz w:val="24"/>
                <w:szCs w:val="24"/>
              </w:rPr>
              <w:drawing>
                <wp:inline distB="114300" distT="114300" distL="114300" distR="114300">
                  <wp:extent cx="1209675" cy="1714500"/>
                  <wp:effectExtent b="0" l="0" r="0" t="0"/>
                  <wp:docPr id="2" name="image1.png"/>
                  <a:graphic>
                    <a:graphicData uri="http://schemas.openxmlformats.org/drawingml/2006/picture">
                      <pic:pic>
                        <pic:nvPicPr>
                          <pic:cNvPr id="0" name="image1.png"/>
                          <pic:cNvPicPr preferRelativeResize="0"/>
                        </pic:nvPicPr>
                        <pic:blipFill>
                          <a:blip r:embed="rId8"/>
                          <a:srcRect b="0" l="0" r="0" t="0"/>
                          <a:stretch>
                            <a:fillRect/>
                          </a:stretch>
                        </pic:blipFill>
                        <pic:spPr>
                          <a:xfrm>
                            <a:off x="0" y="0"/>
                            <a:ext cx="1209675" cy="1714500"/>
                          </a:xfrm>
                          <a:prstGeom prst="rect"/>
                          <a:ln/>
                        </pic:spPr>
                      </pic:pic>
                    </a:graphicData>
                  </a:graphic>
                </wp:inline>
              </w:drawing>
            </w:r>
            <w:r w:rsidDel="00000000" w:rsidR="00000000" w:rsidRPr="00000000">
              <w:rPr>
                <w:rtl w:val="0"/>
              </w:rPr>
            </w:r>
          </w:p>
        </w:tc>
        <w:tc>
          <w:tcPr>
            <w:tcBorders>
              <w:top w:color="000000" w:space="0" w:sz="4" w:val="single"/>
              <w:left w:color="000000" w:space="0" w:sz="0" w:val="nil"/>
              <w:bottom w:color="000000" w:space="0" w:sz="0" w:val="nil"/>
              <w:right w:color="000000" w:space="0" w:sz="0" w:val="nil"/>
            </w:tcBorders>
          </w:tcPr>
          <w:p w:rsidR="00000000" w:rsidDel="00000000" w:rsidP="00000000" w:rsidRDefault="00000000" w:rsidRPr="00000000" w14:paraId="00000003">
            <w:pPr>
              <w:spacing w:after="160" w:line="259" w:lineRule="auto"/>
              <w:rPr>
                <w:rFonts w:ascii="Times New Roman" w:cs="Times New Roman" w:eastAsia="Times New Roman" w:hAnsi="Times New Roman"/>
                <w:b w:val="1"/>
                <w:bCs w:val="1"/>
                <w:sz w:val="24"/>
                <w:szCs w:val="24"/>
              </w:rPr>
            </w:pPr>
            <w:r w:rsidDel="00000000" w:rsidR="00000000" w:rsidRPr="00000000">
              <w:rPr>
                <w:rtl w:val="0"/>
              </w:rPr>
            </w:r>
          </w:p>
        </w:tc>
      </w:tr>
      <w:tr>
        <w:trPr>
          <w:cantSplit w:val="0"/>
          <w:tblHeader w:val="0"/>
        </w:trPr>
        <w:tc>
          <w:tcPr>
            <w:vMerge w:val="continue"/>
            <w:tcBorders>
              <w:top w:color="000000" w:space="0" w:sz="4" w:val="single"/>
              <w:left w:color="000000" w:space="0" w:sz="0" w:val="nil"/>
              <w:bottom w:color="000000" w:space="0" w:sz="4" w:val="single"/>
              <w:right w:color="000000" w:space="0" w:sz="0" w:val="nil"/>
            </w:tcBorders>
            <w:vAlign w:val="center"/>
          </w:tcPr>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d9d9d9" w:val="clear"/>
          </w:tcPr>
          <w:p w:rsidR="00000000" w:rsidDel="00000000" w:rsidP="00000000" w:rsidRDefault="00000000" w:rsidRPr="00000000" w14:paraId="00000005">
            <w:pPr>
              <w:spacing w:after="160" w:line="259"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06">
            <w:pPr>
              <w:spacing w:after="160" w:line="259" w:lineRule="auto"/>
              <w:jc w:val="center"/>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sz w:val="24"/>
                <w:szCs w:val="24"/>
                <w:rtl w:val="0"/>
              </w:rPr>
              <w:t xml:space="preserve">Working Paper 2026.2.3.10</w:t>
            </w:r>
            <w:r w:rsidDel="00000000" w:rsidR="00000000" w:rsidRPr="00000000">
              <w:rPr>
                <w:rtl w:val="0"/>
              </w:rPr>
            </w:r>
          </w:p>
          <w:p w:rsidR="00000000" w:rsidDel="00000000" w:rsidP="00000000" w:rsidRDefault="00000000" w:rsidRPr="00000000" w14:paraId="00000007">
            <w:pPr>
              <w:spacing w:after="160" w:line="259"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 Vol.2 , No.3 </w:t>
            </w:r>
          </w:p>
          <w:p w:rsidR="00000000" w:rsidDel="00000000" w:rsidP="00000000" w:rsidRDefault="00000000" w:rsidRPr="00000000" w14:paraId="00000008">
            <w:pPr>
              <w:spacing w:after="160" w:line="259" w:lineRule="auto"/>
              <w:jc w:val="center"/>
              <w:rPr>
                <w:rFonts w:ascii="Times New Roman" w:cs="Times New Roman" w:eastAsia="Times New Roman" w:hAnsi="Times New Roman"/>
                <w:b w:val="1"/>
                <w:bCs w:val="1"/>
                <w:sz w:val="24"/>
                <w:szCs w:val="24"/>
              </w:rPr>
            </w:pPr>
            <w:r w:rsidDel="00000000" w:rsidR="00000000" w:rsidRPr="00000000">
              <w:rPr>
                <w:rtl w:val="0"/>
              </w:rPr>
            </w:r>
          </w:p>
        </w:tc>
      </w:tr>
      <w:tr>
        <w:trPr>
          <w:cantSplit w:val="0"/>
          <w:trHeight w:val="404" w:hRule="atLeast"/>
          <w:tblHeader w:val="0"/>
        </w:trPr>
        <w:tc>
          <w:tcPr>
            <w:vMerge w:val="continue"/>
            <w:tcBorders>
              <w:top w:color="000000" w:space="0" w:sz="4" w:val="single"/>
              <w:left w:color="000000" w:space="0" w:sz="0" w:val="nil"/>
              <w:bottom w:color="000000" w:space="0" w:sz="4" w:val="single"/>
              <w:right w:color="000000" w:space="0" w:sz="0" w:val="nil"/>
            </w:tcBorders>
            <w:vAlign w:val="center"/>
          </w:tcPr>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sz w:val="24"/>
                <w:szCs w:val="24"/>
              </w:rPr>
            </w:pPr>
            <w:r w:rsidDel="00000000" w:rsidR="00000000" w:rsidRPr="00000000">
              <w:rPr>
                <w:rtl w:val="0"/>
              </w:rPr>
            </w:r>
          </w:p>
        </w:tc>
        <w:tc>
          <w:tcPr>
            <w:tcBorders>
              <w:top w:color="000000" w:space="0" w:sz="0" w:val="nil"/>
              <w:left w:color="000000" w:space="0" w:sz="0" w:val="nil"/>
              <w:bottom w:color="000000" w:space="0" w:sz="4" w:val="single"/>
              <w:right w:color="000000" w:space="0" w:sz="0" w:val="nil"/>
            </w:tcBorders>
          </w:tcPr>
          <w:p w:rsidR="00000000" w:rsidDel="00000000" w:rsidP="00000000" w:rsidRDefault="00000000" w:rsidRPr="00000000" w14:paraId="0000000A">
            <w:pPr>
              <w:spacing w:after="160" w:line="259" w:lineRule="auto"/>
              <w:rPr>
                <w:rFonts w:ascii="Times New Roman" w:cs="Times New Roman" w:eastAsia="Times New Roman" w:hAnsi="Times New Roman"/>
                <w:b w:val="1"/>
                <w:bCs w:val="1"/>
                <w:sz w:val="24"/>
                <w:szCs w:val="24"/>
              </w:rPr>
            </w:pPr>
            <w:r w:rsidDel="00000000" w:rsidR="00000000" w:rsidRPr="00000000">
              <w:rPr>
                <w:rtl w:val="0"/>
              </w:rPr>
            </w:r>
          </w:p>
        </w:tc>
      </w:tr>
    </w:tbl>
    <w:p w:rsidR="00000000" w:rsidDel="00000000" w:rsidP="00000000" w:rsidRDefault="00000000" w:rsidRPr="00000000" w14:paraId="0000000B">
      <w:pPr>
        <w:spacing w:after="160" w:line="36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CÁC YẾU TỐ THÚC ĐẨY SỰ CHUYỂN DỊCH CỦA SINH VIÊN ĐẠI HỌC SANG NỀN KINH TẾ GIG TẠI THÀNH PHỐ HỒ CHÍ MINH </w:t>
      </w:r>
    </w:p>
    <w:p w:rsidR="00000000" w:rsidDel="00000000" w:rsidP="00000000" w:rsidRDefault="00000000" w:rsidRPr="00000000" w14:paraId="0000000C">
      <w:pPr>
        <w:spacing w:line="36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Trần Thị Anh Thư</w:t>
      </w:r>
      <w:r w:rsidDel="00000000" w:rsidR="00000000" w:rsidRPr="00000000">
        <w:rPr>
          <w:rFonts w:ascii="Times New Roman" w:cs="Times New Roman" w:eastAsia="Times New Roman" w:hAnsi="Times New Roman"/>
          <w:b w:val="1"/>
          <w:bCs w:val="1"/>
          <w:sz w:val="24"/>
          <w:szCs w:val="24"/>
          <w:vertAlign w:val="superscript"/>
        </w:rPr>
        <w:footnoteReference w:customMarkFollows="0" w:id="0"/>
      </w:r>
      <w:r w:rsidDel="00000000" w:rsidR="00000000" w:rsidRPr="00000000">
        <w:rPr>
          <w:rFonts w:ascii="Times New Roman" w:cs="Times New Roman" w:eastAsia="Times New Roman" w:hAnsi="Times New Roman"/>
          <w:b w:val="1"/>
          <w:bCs w:val="1"/>
          <w:sz w:val="24"/>
          <w:szCs w:val="24"/>
          <w:rtl w:val="0"/>
        </w:rPr>
        <w:t xml:space="preserve">, Đặng Thị Trà Trúc, Nguyễn Ngọc Phương Quyên, Dụng Lan Anh </w:t>
      </w:r>
    </w:p>
    <w:p w:rsidR="00000000" w:rsidDel="00000000" w:rsidP="00000000" w:rsidRDefault="00000000" w:rsidRPr="00000000" w14:paraId="0000000D">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Sinh viên K62 Logistics &amp; Quản lý chuỗi cung ứng ĐHNNQT</w:t>
      </w:r>
    </w:p>
    <w:p w:rsidR="00000000" w:rsidDel="00000000" w:rsidP="00000000" w:rsidRDefault="00000000" w:rsidRPr="00000000" w14:paraId="0000000E">
      <w:pPr>
        <w:spacing w:line="360" w:lineRule="auto"/>
        <w:jc w:val="cente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Phân hiệu Trường Đại học Ngoại thương, TP.HCM, Việt Nam</w:t>
      </w:r>
    </w:p>
    <w:p w:rsidR="00000000" w:rsidDel="00000000" w:rsidP="00000000" w:rsidRDefault="00000000" w:rsidRPr="00000000" w14:paraId="0000000F">
      <w:pPr>
        <w:spacing w:line="360" w:lineRule="auto"/>
        <w:jc w:val="left"/>
        <w:rPr>
          <w:rFonts w:ascii="Times New Roman" w:cs="Times New Roman" w:eastAsia="Times New Roman" w:hAnsi="Times New Roman"/>
          <w:i w:val="1"/>
          <w:iCs w:val="1"/>
          <w:sz w:val="24"/>
          <w:szCs w:val="24"/>
        </w:rPr>
      </w:pPr>
      <w:r w:rsidDel="00000000" w:rsidR="00000000" w:rsidRPr="00000000">
        <w:rPr>
          <w:rtl w:val="0"/>
        </w:rPr>
      </w:r>
    </w:p>
    <w:p w:rsidR="00000000" w:rsidDel="00000000" w:rsidP="00000000" w:rsidRDefault="00000000" w:rsidRPr="00000000" w14:paraId="00000010">
      <w:pPr>
        <w:spacing w:line="36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Trần Nguyên Chất</w:t>
      </w:r>
    </w:p>
    <w:p w:rsidR="00000000" w:rsidDel="00000000" w:rsidP="00000000" w:rsidRDefault="00000000" w:rsidRPr="00000000" w14:paraId="00000011">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Giảng viên Bộ môn Kinh doanh &amp; Thương mại quốc tế</w:t>
      </w:r>
    </w:p>
    <w:p w:rsidR="00000000" w:rsidDel="00000000" w:rsidP="00000000" w:rsidRDefault="00000000" w:rsidRPr="00000000" w14:paraId="00000012">
      <w:pPr>
        <w:spacing w:line="360" w:lineRule="auto"/>
        <w:jc w:val="cente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Phân hiệu Trường Đại học Ngoại thương, TP.HCM, Việt Nam</w:t>
      </w:r>
    </w:p>
    <w:p w:rsidR="00000000" w:rsidDel="00000000" w:rsidP="00000000" w:rsidRDefault="00000000" w:rsidRPr="00000000" w14:paraId="00000013">
      <w:pPr>
        <w:pBdr>
          <w:top w:color="000000" w:space="1" w:sz="4" w:val="single"/>
        </w:pBdr>
        <w:spacing w:after="160" w:line="360" w:lineRule="auto"/>
        <w:ind w:right="48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Tóm tắt</w:t>
      </w:r>
    </w:p>
    <w:p w:rsidR="00000000" w:rsidDel="00000000" w:rsidP="00000000" w:rsidRDefault="00000000" w:rsidRPr="00000000" w14:paraId="00000014">
      <w:pPr>
        <w:pBdr>
          <w:top w:color="000000" w:space="1" w:sz="4" w:val="single"/>
        </w:pBdr>
        <w:spacing w:after="160" w:line="360" w:lineRule="auto"/>
        <w:ind w:right="48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Nghiên cứu này xem xét các yếu tố chính ảnh hưởng đến ý định tham gia nền kinh tế Gig của sinh viên đang học đại học tại Thành phố Hồ Chí Minh (TP.HCM), Việt Nam. Dựa trên lý thuyết hành vi dự định, lý thuyết động lực và lý thuyết ảnh hưởng xã hội, nhóm nghiên cứu đề xuất mô hình gồm tám yếu tố: ảnh hưởng xã hội, giá trị kinh tế, thời gian làm việc linh hoạt, nền kinh tế nền tảng, phát triển kỹ năng, sự hứng thú, rủi ro cảm nhận và niềm tin. Dữ liệu định lượng được thu thập từ 338 sinh viên các trường đại học ở TP.HCM và được phân tích bằng phương pháp Mô hình Cấu trúc Tuyến tính Bình phương Tối thiểu Riêng phần (PLS-SEM). Kết quả cho thấy ảnh hưởng xã hội và sự hứng thú là những động lực lớn nhất tác động đến ý định hành vi. Ngoài ra, giá trị kinh tế, niềm tin và phát triển kỹ năng cũng có tác động tích cực, ngược lại, thời gian làm việc linh hoạt, nền kinh tế nền tảng và rủi ro cảm nhận không có ý nghĩa thống kê. Mô hình nghiên cứu cho thấy mức độ giải thích từ trung bình đến đáng kể, cung cấp bằng chứng thực nghiệm về sự tham gia của sinh viên vào nền kinh tế Gig. Những thông tin này mang lại giá trị thực tiễn cho các nhà hoạch định chính sách, cơ sở giáo dục và các nền tảng lao động kỹ thuật số trong việc xây dựng các cơ chế hỗ trợ phù hợp với nhu cầu của sinh viên.</w:t>
      </w:r>
    </w:p>
    <w:p w:rsidR="00000000" w:rsidDel="00000000" w:rsidP="00000000" w:rsidRDefault="00000000" w:rsidRPr="00000000" w14:paraId="00000015">
      <w:pPr>
        <w:spacing w:after="160" w:line="360" w:lineRule="auto"/>
        <w:ind w:right="480"/>
        <w:jc w:val="both"/>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b w:val="1"/>
          <w:bCs w:val="1"/>
          <w:sz w:val="24"/>
          <w:szCs w:val="24"/>
          <w:rtl w:val="0"/>
        </w:rPr>
        <w:t xml:space="preserve">Từ khoá</w:t>
      </w:r>
      <w:r w:rsidDel="00000000" w:rsidR="00000000" w:rsidRPr="00000000">
        <w:rPr>
          <w:rFonts w:ascii="Times New Roman" w:cs="Times New Roman" w:eastAsia="Times New Roman" w:hAnsi="Times New Roman"/>
          <w:sz w:val="24"/>
          <w:szCs w:val="24"/>
          <w:rtl w:val="0"/>
        </w:rPr>
        <w:t xml:space="preserve">: Nền kinh tế Gig, công việc Gig, sinh viên đại học, ý định hành vi, động lực.</w:t>
      </w:r>
      <w:r w:rsidDel="00000000" w:rsidR="00000000" w:rsidRPr="00000000">
        <w:rPr>
          <w:rtl w:val="0"/>
        </w:rPr>
      </w:r>
    </w:p>
    <w:p w:rsidR="00000000" w:rsidDel="00000000" w:rsidP="00000000" w:rsidRDefault="00000000" w:rsidRPr="00000000" w14:paraId="00000016">
      <w:pPr>
        <w:spacing w:after="160" w:line="360" w:lineRule="auto"/>
        <w:ind w:right="480"/>
        <w:jc w:val="cente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17">
      <w:pPr>
        <w:spacing w:after="160" w:line="360" w:lineRule="auto"/>
        <w:ind w:right="480"/>
        <w:jc w:val="cente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b w:val="1"/>
          <w:bCs w:val="1"/>
          <w:sz w:val="24"/>
          <w:szCs w:val="24"/>
          <w:rtl w:val="0"/>
        </w:rPr>
        <w:t xml:space="preserve">KEY DRIVERS BEHIND HO CHI MINH CITY UNIVERSITY STUDENTS’ SHIFT TO THE GIG ECONOMY</w:t>
      </w:r>
      <w:r w:rsidDel="00000000" w:rsidR="00000000" w:rsidRPr="00000000">
        <w:rPr>
          <w:rtl w:val="0"/>
        </w:rPr>
      </w:r>
    </w:p>
    <w:p w:rsidR="00000000" w:rsidDel="00000000" w:rsidP="00000000" w:rsidRDefault="00000000" w:rsidRPr="00000000" w14:paraId="00000018">
      <w:pPr>
        <w:spacing w:after="160" w:line="360" w:lineRule="auto"/>
        <w:ind w:right="48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Abstract</w:t>
      </w:r>
    </w:p>
    <w:p w:rsidR="00000000" w:rsidDel="00000000" w:rsidP="00000000" w:rsidRDefault="00000000" w:rsidRPr="00000000" w14:paraId="00000019">
      <w:pPr>
        <w:spacing w:after="160" w:line="360" w:lineRule="auto"/>
        <w:ind w:right="48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research investigates the main factors that affect the university students' decision to engage in Ho Chi Minh City's (HCMC), Vietnam, gig economy. Based on the Theory of Planned Behavior, motivation theory, and social influence theory, the research proposes a model consisting of eight factors: social influence, economic value, flexible working time, platform economy, skills development, interest, perceived risk, and trust. Surveys were administered to 338 university students in HCMC for quantitative data to be collected and the results were analyzed using Partial Least Squares Structural Equation Modeling (PLS-SEM). The results indicate that social influence and interest are the two most significant behavioral intention drivers. Apart from this, economic value, trust, and skills development proved to be positive, while the other three, flexible working time, platform economy, and perceived risk, were negligible in their effects. The model has a moderate to a high explanatory power, thereby giving empirical proof of student involvement in the gig economy. The findings hold several implications for policymakers, higher education institutions, and e-labor platforms to introduce proper support and create conditions that meet student-worker requirements.</w:t>
      </w:r>
    </w:p>
    <w:p w:rsidR="00000000" w:rsidDel="00000000" w:rsidP="00000000" w:rsidRDefault="00000000" w:rsidRPr="00000000" w14:paraId="0000001A">
      <w:pPr>
        <w:pBdr>
          <w:bottom w:color="000000" w:space="1" w:sz="4" w:val="single"/>
        </w:pBdr>
        <w:spacing w:after="160" w:line="360" w:lineRule="auto"/>
        <w:ind w:right="480"/>
        <w:jc w:val="both"/>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b w:val="1"/>
          <w:bCs w:val="1"/>
          <w:sz w:val="24"/>
          <w:szCs w:val="24"/>
          <w:rtl w:val="0"/>
        </w:rPr>
        <w:t xml:space="preserve">Keywords</w:t>
      </w:r>
      <w:r w:rsidDel="00000000" w:rsidR="00000000" w:rsidRPr="00000000">
        <w:rPr>
          <w:rFonts w:ascii="Times New Roman" w:cs="Times New Roman" w:eastAsia="Times New Roman" w:hAnsi="Times New Roman"/>
          <w:sz w:val="24"/>
          <w:szCs w:val="24"/>
          <w:rtl w:val="0"/>
        </w:rPr>
        <w:t xml:space="preserve">: Gig economy, Gig work, university students, behavioral intention, motivation.</w:t>
      </w:r>
      <w:r w:rsidDel="00000000" w:rsidR="00000000" w:rsidRPr="00000000">
        <w:rPr>
          <w:rtl w:val="0"/>
        </w:rPr>
      </w:r>
    </w:p>
    <w:p w:rsidR="00000000" w:rsidDel="00000000" w:rsidP="00000000" w:rsidRDefault="00000000" w:rsidRPr="00000000" w14:paraId="0000001B">
      <w:pPr>
        <w:spacing w:after="120" w:line="288"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 Introduction</w:t>
      </w:r>
    </w:p>
    <w:p w:rsidR="00000000" w:rsidDel="00000000" w:rsidP="00000000" w:rsidRDefault="00000000" w:rsidRPr="00000000" w14:paraId="0000001C">
      <w:pPr>
        <w:spacing w:after="120" w:line="288" w:lineRule="auto"/>
        <w:ind w:firstLine="425.1968503937008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Over the past few years, the global labor market has been transformed extensively, which has been accompanied by a movement towards a more flexible and independent working style, with the Gig economy already taking up about twelve percent of the global workforce. Vietnam is no exception as workers in this country are gradually moving toward freelance and short-term projects instead of staying in traditional and stable jobs. Still, the academic literature is not very extensive and at times contextually limited regarding this super-fast growth. Studies like those by Rawan et al. (2024) and Galfalvi et al. (2020) mainly deal with supermacro effects or adult workers in Western economies. In the local context, though Nguyễn et al. (2023) did look into the preference of Generation Z for remote work, they did not mention Gig work explicitly. In addition, Trí and Anh (2024) discussed the beneficial aspects of various generations in Vietnam yet did not delve into the issue of university students in primary urban areas like Ho Chi Minh City (HCMC) specifically.</w:t>
      </w:r>
    </w:p>
    <w:p w:rsidR="00000000" w:rsidDel="00000000" w:rsidP="00000000" w:rsidRDefault="00000000" w:rsidRPr="00000000" w14:paraId="0000001D">
      <w:pPr>
        <w:spacing w:after="120" w:line="288" w:lineRule="auto"/>
        <w:ind w:firstLine="425.1968503937008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 the lack of empirical evidence persists, it becomes hard to map out the drivers that lead students towards engaging with the Gig economy which in turn makes it hard for the authorities and the education sector to provide suitable support for this demographic. Thus, by posing the following research questions, the current study is going to unravel the principal incentives and hurdles for the students: What are the factors determining university students' preference for Gig work? Do these factors affect HCMC university students' participation in the Gig economy either positively or negatively? What are the pros of Gig economy jobs over full-time jobs? What are the barriers that prevent HCMC university students from considering Gig economy opportunities? What do HCMC university students want to achieve from joining the Gig economy? How do students at HCMC universities perceive the Gig economy differently than students in other parts of Vietnam? By answering these questions, the research seeks to inform support systems and recruitment strategies aligned with students' evolving needs.</w:t>
      </w:r>
    </w:p>
    <w:p w:rsidR="00000000" w:rsidDel="00000000" w:rsidP="00000000" w:rsidRDefault="00000000" w:rsidRPr="00000000" w14:paraId="0000001E">
      <w:pPr>
        <w:spacing w:after="120" w:line="288"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 Theoretical framework</w:t>
      </w:r>
    </w:p>
    <w:p w:rsidR="00000000" w:rsidDel="00000000" w:rsidP="00000000" w:rsidRDefault="00000000" w:rsidRPr="00000000" w14:paraId="0000001F">
      <w:pPr>
        <w:spacing w:after="120" w:line="288" w:lineRule="auto"/>
        <w:ind w:left="0" w:firstLine="0"/>
        <w:jc w:val="both"/>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2.1. Literature review</w:t>
      </w:r>
    </w:p>
    <w:p w:rsidR="00000000" w:rsidDel="00000000" w:rsidP="00000000" w:rsidRDefault="00000000" w:rsidRPr="00000000" w14:paraId="00000020">
      <w:pPr>
        <w:spacing w:after="120" w:line="288" w:lineRule="auto"/>
        <w:ind w:firstLine="425.1968503937008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There are several definitions regarding what the "Gig economy" really entails. In this research, the Gig economy includes both locally delivered labor that is transacted through platforms and needs the worker's physical presence as well as remotely transacted work that is delivered via platforms. Local Gig work consists of food delivery, couriering, transport and manual labour (Huws et al., 2016). One of the most typical local Gig works in Vietnam involves ride-hailing services such as Grab, Be, Xanh SM, etc. In contrast, remote Gig employment entails providing a wide range of digital services remotely via platforms (Huws et al., 2016). University students increasingly take part in both domestic and international marketplaces like Vlance, Fiverr, Upwork, etc. </w:t>
      </w:r>
    </w:p>
    <w:p w:rsidR="00000000" w:rsidDel="00000000" w:rsidP="00000000" w:rsidRDefault="00000000" w:rsidRPr="00000000" w14:paraId="00000021">
      <w:pPr>
        <w:spacing w:after="120" w:line="288" w:lineRule="auto"/>
        <w:ind w:firstLine="425.1968503937008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Theory of Intention and Motivation, intention is cognitive activity or certain motives for why individuals act something to attain a certain expected event or object. Motivation could be described as a psychological process that affects an individual's specific intention of a perseverance of behavior. In this study, the motivation would also be separated into 2 categories: extrinsic motivation (EM) and intrinsic motivation (IM). IM originates from interior satisfactions, interesting, or enjoyable feelings towards the activity (Gandhi et al., 2018). On the other hand, EM strongly relates to gaining external rewards (wages, excellent workplace, job security, or promotion opportunities) and avoiding punishment (Gandhi et al., 2018). This theory captures both personal satisfaction and external rewards that drive students' participation in Gig work. </w:t>
      </w:r>
    </w:p>
    <w:p w:rsidR="00000000" w:rsidDel="00000000" w:rsidP="00000000" w:rsidRDefault="00000000" w:rsidRPr="00000000" w14:paraId="00000022">
      <w:pPr>
        <w:spacing w:after="120" w:line="288" w:lineRule="auto"/>
        <w:ind w:firstLine="425.1968503937008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Theory of planned behavior includes three primary elements: perceived behavioral control, subjective norms and attitude, which jointly form a person's behavioral intentions. In the Gig economy, students’ attitudes (beliefs about the benefits of Gig work), perceived social pressure (from peers, family, or society), and their confidence in managing Gig work alongside studies all play influential roles. This theory offers a structured model to predict and understand behavioral intentions, making it particularly suitable for exploring how students transition from contemplating Gig work to actively engaging in it.</w:t>
      </w:r>
    </w:p>
    <w:p w:rsidR="00000000" w:rsidDel="00000000" w:rsidP="00000000" w:rsidRDefault="00000000" w:rsidRPr="00000000" w14:paraId="00000023">
      <w:pPr>
        <w:spacing w:after="120" w:line="288" w:lineRule="auto"/>
        <w:ind w:firstLine="425.1968503937008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According to Theory of Social Influence, human beings are living in certain societies; therefore, social opinion has a certain influence on an individual's opinion and/or even behavioral changes through identification, compliance, and internalization (Gandhi et al., 2018). This theory explains how students’ behaviors may be shaped or modified by peer networks, societal norms, or popular trends, especially in a socially connected and digitally influenced young generation. In the Gig economy, where work is often visible and shared through social media or peer recommendations, the role of social influence can be significant in normalizing and even encouraging participation.</w:t>
      </w:r>
    </w:p>
    <w:p w:rsidR="00000000" w:rsidDel="00000000" w:rsidP="00000000" w:rsidRDefault="00000000" w:rsidRPr="00000000" w14:paraId="00000024">
      <w:pPr>
        <w:spacing w:after="120" w:line="288" w:lineRule="auto"/>
        <w:ind w:firstLine="425.19685039370086"/>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In empirical research, Rawan et al. (2024) applied qualitative methods to explore opportunities and difficulties associated with participation in the Dutch Gig economy. From this study, the authors demonstrated that younger Gig employees are greatly motivated by extrinsic motivations, especially flexibility and financial rewards offered. Specifically, the research of Nguyen et al. (2023) has given us a closer look at the factors influencing the Vietnamese students’ intention of working environment. This quantitative research suggested that students have started looking for jobs that can be done remotely while still ensuring progress (p. 1852). Perhaps one of the most closely connected studies to our topic is that of Gandhi et al. (2018), which is an empirical qualitative research on the intention of Indonesians to be Gig workers, especially on online platforms. The research also suggested that online platforms could be modified to be suitable and reliable for participants.</w:t>
      </w:r>
      <w:r w:rsidDel="00000000" w:rsidR="00000000" w:rsidRPr="00000000">
        <w:rPr>
          <w:rtl w:val="0"/>
        </w:rPr>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88" w:lineRule="auto"/>
        <w:ind w:left="0" w:right="0" w:firstLine="0"/>
        <w:jc w:val="both"/>
        <w:rPr>
          <w:rFonts w:ascii="Times New Roman" w:cs="Times New Roman" w:eastAsia="Times New Roman" w:hAnsi="Times New Roman"/>
          <w:b w:val="1"/>
          <w:bCs w:val="1"/>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1"/>
          <w:iCs w:val="1"/>
          <w:sz w:val="24"/>
          <w:szCs w:val="24"/>
          <w:rtl w:val="0"/>
        </w:rPr>
        <w:t xml:space="preserve">2.2. Hypotheses Development</w:t>
      </w:r>
      <w:r w:rsidDel="00000000" w:rsidR="00000000" w:rsidRPr="00000000">
        <w:rPr>
          <w:rtl w:val="0"/>
        </w:rPr>
      </w:r>
    </w:p>
    <w:p w:rsidR="00000000" w:rsidDel="00000000" w:rsidP="00000000" w:rsidRDefault="00000000" w:rsidRPr="00000000" w14:paraId="00000026">
      <w:pPr>
        <w:spacing w:after="120" w:line="288" w:lineRule="auto"/>
        <w:ind w:firstLine="42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From the previous research, we consolidated information and came up with 8 factors that might have influence on the Behavioral Intention (BI) to join the Gig economy. Skills (S) and Interest (I) are classified in IM while Social Influence (SI), Economic Value (EV), Flexible Working Time (FWT) and Platform Economy (PE) are derived from EM. Moreover, two other factors - Perceived Risk (PR) and Trust (T) - are other variables not classified in either type of motivation.</w:t>
      </w:r>
    </w:p>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88" w:lineRule="auto"/>
        <w:ind w:left="0" w:right="0" w:firstLine="0"/>
        <w:jc w:val="both"/>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2.2.1. Extrinsic Motivation (EM)</w:t>
      </w:r>
    </w:p>
    <w:p w:rsidR="00000000" w:rsidDel="00000000" w:rsidP="00000000" w:rsidRDefault="00000000" w:rsidRPr="00000000" w14:paraId="00000028">
      <w:pPr>
        <w:spacing w:after="120" w:line="288" w:lineRule="auto"/>
        <w:ind w:firstLine="426"/>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Social Influence (SI)</w:t>
      </w:r>
    </w:p>
    <w:p w:rsidR="00000000" w:rsidDel="00000000" w:rsidP="00000000" w:rsidRDefault="00000000" w:rsidRPr="00000000" w14:paraId="00000029">
      <w:pPr>
        <w:spacing w:after="120" w:line="288" w:lineRule="auto"/>
        <w:ind w:firstLine="42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Gandhi et al. (2018) describe Social Influence as external societal stimuli that impact a person's motivation to be a Gig worker. Website articles and social networking platforms like Twitter, Tiktok, YouTube, Threads and Facebook have talked about the promising opportunity of Gig workers, which was admitted by many respondents in Gandhi et al. (2018) research. Kim et al. (2013) found out that social motivation significantly influenced the way platform users value the Gig economy. Thus, this research hypothesizes:</w:t>
      </w:r>
    </w:p>
    <w:p w:rsidR="00000000" w:rsidDel="00000000" w:rsidP="00000000" w:rsidRDefault="00000000" w:rsidRPr="00000000" w14:paraId="0000002A">
      <w:pPr>
        <w:spacing w:after="120" w:line="288" w:lineRule="auto"/>
        <w:ind w:firstLine="426"/>
        <w:jc w:val="both"/>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H1: Social Influence has a positive influence on Behavioral Intention.</w:t>
      </w:r>
    </w:p>
    <w:p w:rsidR="00000000" w:rsidDel="00000000" w:rsidP="00000000" w:rsidRDefault="00000000" w:rsidRPr="00000000" w14:paraId="0000002B">
      <w:pPr>
        <w:spacing w:after="120" w:line="288" w:lineRule="auto"/>
        <w:ind w:firstLine="426"/>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Economic Value (EV)</w:t>
      </w:r>
    </w:p>
    <w:p w:rsidR="00000000" w:rsidDel="00000000" w:rsidP="00000000" w:rsidRDefault="00000000" w:rsidRPr="00000000" w14:paraId="0000002C">
      <w:pPr>
        <w:spacing w:after="120" w:line="288" w:lineRule="auto"/>
        <w:ind w:firstLine="42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Economic Value (EV) refers to the financial benefit or compensation that an individual expects from engaging in Gig work. Salary, bonus, commission and pay are all examples of economic value. Azhar, T., &amp; Siddiqui, D. A. (2024) found out that economic value and autonomy value are the most promising factors for freelancer motivation. For many university students in Ho Chi Minh City - where the cost of living is among the highest in the country - this burden is compounded. Thus, this research hypothesizes:</w:t>
      </w:r>
    </w:p>
    <w:p w:rsidR="00000000" w:rsidDel="00000000" w:rsidP="00000000" w:rsidRDefault="00000000" w:rsidRPr="00000000" w14:paraId="0000002D">
      <w:pPr>
        <w:spacing w:after="120" w:line="288" w:lineRule="auto"/>
        <w:ind w:firstLine="426"/>
        <w:jc w:val="both"/>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H2: Economic Value has a positive influence on Behavioral Intention.</w:t>
      </w:r>
    </w:p>
    <w:p w:rsidR="00000000" w:rsidDel="00000000" w:rsidP="00000000" w:rsidRDefault="00000000" w:rsidRPr="00000000" w14:paraId="0000002E">
      <w:pPr>
        <w:spacing w:after="120" w:line="288" w:lineRule="auto"/>
        <w:ind w:firstLine="426"/>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Flexible Working Time (FWT)</w:t>
      </w:r>
    </w:p>
    <w:p w:rsidR="00000000" w:rsidDel="00000000" w:rsidP="00000000" w:rsidRDefault="00000000" w:rsidRPr="00000000" w14:paraId="0000002F">
      <w:pPr>
        <w:spacing w:after="120" w:line="288" w:lineRule="auto"/>
        <w:ind w:firstLine="42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Flexible working time (FWT) refers to the ability of workers to choose when and how long they work, often without fixed schedules, allowing them to manage their employment and balance it with their personal lives (Luo and Tharumarajah, 2025). For university students, especially in a dynamic city like Ho Chi Minh, flexible working time is not merely a preference but a practical necessity. A 2024 Anphabe survey has found that up to 30% of Gen Z workers, who were born from 1997-2012, want their employers to offer flexible hours. Thus, this research hypothesizes:</w:t>
      </w:r>
    </w:p>
    <w:p w:rsidR="00000000" w:rsidDel="00000000" w:rsidP="00000000" w:rsidRDefault="00000000" w:rsidRPr="00000000" w14:paraId="00000030">
      <w:pPr>
        <w:spacing w:after="120" w:line="288" w:lineRule="auto"/>
        <w:ind w:firstLine="426"/>
        <w:jc w:val="both"/>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H3: Flexible Working Time has a positive influence on Behavioral Intention.</w:t>
      </w:r>
    </w:p>
    <w:p w:rsidR="00000000" w:rsidDel="00000000" w:rsidP="00000000" w:rsidRDefault="00000000" w:rsidRPr="00000000" w14:paraId="00000031">
      <w:pPr>
        <w:spacing w:after="120" w:line="288" w:lineRule="auto"/>
        <w:ind w:firstLine="426"/>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Platform Economy (PE)</w:t>
      </w:r>
    </w:p>
    <w:p w:rsidR="00000000" w:rsidDel="00000000" w:rsidP="00000000" w:rsidRDefault="00000000" w:rsidRPr="00000000" w14:paraId="00000032">
      <w:pPr>
        <w:spacing w:after="120" w:line="288" w:lineRule="auto"/>
        <w:ind w:firstLine="42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Cao and Pham (2024) defined online work as a technology-mediated environment where employers and workers interact via digital platforms, with salary paid normally based on the completed work or percentage. Various online platforms, such as Upworks, Glints, Vietnamworks, Ybox, JobsGO… provide various kinds of jobs, from online to offline job vacancies, from international work to domestic jobs in Vietnam. Due to its easy entry barrier, platform economy brings jobseekers a lot of convenience and economic benefits. Thus, this research hypothesizes: </w:t>
      </w:r>
    </w:p>
    <w:p w:rsidR="00000000" w:rsidDel="00000000" w:rsidP="00000000" w:rsidRDefault="00000000" w:rsidRPr="00000000" w14:paraId="00000033">
      <w:pPr>
        <w:spacing w:after="120" w:line="288" w:lineRule="auto"/>
        <w:ind w:firstLine="426"/>
        <w:jc w:val="both"/>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H4: Platform Economy has a positive influence on Behavioral Intention.</w:t>
      </w:r>
    </w:p>
    <w:p w:rsidR="00000000" w:rsidDel="00000000" w:rsidP="00000000" w:rsidRDefault="00000000" w:rsidRPr="00000000" w14:paraId="00000034">
      <w:pPr>
        <w:spacing w:after="120" w:line="288" w:lineRule="auto"/>
        <w:jc w:val="both"/>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2.2.1. Intrinsic Motivation (IM)</w:t>
      </w:r>
    </w:p>
    <w:p w:rsidR="00000000" w:rsidDel="00000000" w:rsidP="00000000" w:rsidRDefault="00000000" w:rsidRPr="00000000" w14:paraId="00000035">
      <w:pPr>
        <w:spacing w:after="120" w:line="288" w:lineRule="auto"/>
        <w:ind w:firstLine="426"/>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Skills (S)</w:t>
      </w:r>
    </w:p>
    <w:p w:rsidR="00000000" w:rsidDel="00000000" w:rsidP="00000000" w:rsidRDefault="00000000" w:rsidRPr="00000000" w14:paraId="00000036">
      <w:pPr>
        <w:spacing w:after="120" w:line="288" w:lineRule="auto"/>
        <w:ind w:firstLine="42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Technical skills are greatly important to gain a job, especially through online platforms. Those “lacking access to technology and the necessary skills” face a significant disadvantage in this evolving labor market (Grace, 2024). Even though the Gig economy is considered to be easy to enter, there are still recruiters who require CVs, technical skills, and other soft skills for the application and assessment process. Self-management, marketing services, and accommodating to clients would transform Gig work from a mere income source into a legitimate and recognized component of professional development. Thus, this research hypothesizes:</w:t>
      </w:r>
    </w:p>
    <w:p w:rsidR="00000000" w:rsidDel="00000000" w:rsidP="00000000" w:rsidRDefault="00000000" w:rsidRPr="00000000" w14:paraId="00000037">
      <w:pPr>
        <w:spacing w:after="120" w:line="288" w:lineRule="auto"/>
        <w:ind w:firstLine="426"/>
        <w:jc w:val="both"/>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H5: Skills have a positive influence on Behavioral Intention.</w:t>
      </w:r>
    </w:p>
    <w:p w:rsidR="00000000" w:rsidDel="00000000" w:rsidP="00000000" w:rsidRDefault="00000000" w:rsidRPr="00000000" w14:paraId="00000038">
      <w:pPr>
        <w:spacing w:after="120" w:line="288" w:lineRule="auto"/>
        <w:ind w:firstLine="426"/>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Interest (I)</w:t>
      </w:r>
    </w:p>
    <w:p w:rsidR="00000000" w:rsidDel="00000000" w:rsidP="00000000" w:rsidRDefault="00000000" w:rsidRPr="00000000" w14:paraId="00000039">
      <w:pPr>
        <w:spacing w:after="120" w:line="288" w:lineRule="auto"/>
        <w:ind w:firstLine="42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Gandhi et al. (2018) defined interest as individual intrinsic motivation, which derived from a Gig employee's own enthusiasm, “as a reflection of his passion and comfort in working area”. This is conceptually associated with attitude toward the behavior in Ajzen's (1991) Theory of Planned Behavior, as interest reflects the extent to which individuals perceive an activity as enjoyable or personally meaningful. It could be the happiness, pleasure, contentment or enjoyment obtained from doing any activities or jobs that they are satisfied with. Auditianto et al. (2019) implied that in the case when people find Gig work pleasurable or closer to their own interests, they tend to work on it even when they do not have strong extrinsic motivation. Thus, this research hypothesizes:</w:t>
      </w:r>
    </w:p>
    <w:p w:rsidR="00000000" w:rsidDel="00000000" w:rsidP="00000000" w:rsidRDefault="00000000" w:rsidRPr="00000000" w14:paraId="0000003A">
      <w:pPr>
        <w:spacing w:after="120" w:line="288" w:lineRule="auto"/>
        <w:ind w:firstLine="426"/>
        <w:jc w:val="both"/>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H6: Interest has a positive influence on Behavioral Intention.</w:t>
      </w:r>
    </w:p>
    <w:p w:rsidR="00000000" w:rsidDel="00000000" w:rsidP="00000000" w:rsidRDefault="00000000" w:rsidRPr="00000000" w14:paraId="0000003B">
      <w:pPr>
        <w:spacing w:after="120" w:line="288" w:lineRule="auto"/>
        <w:jc w:val="both"/>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2.2.3. Other factors</w:t>
      </w:r>
    </w:p>
    <w:p w:rsidR="00000000" w:rsidDel="00000000" w:rsidP="00000000" w:rsidRDefault="00000000" w:rsidRPr="00000000" w14:paraId="0000003C">
      <w:pPr>
        <w:spacing w:after="120" w:line="288" w:lineRule="auto"/>
        <w:ind w:firstLine="426"/>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Perceived Risk (PR)</w:t>
      </w:r>
    </w:p>
    <w:p w:rsidR="00000000" w:rsidDel="00000000" w:rsidP="00000000" w:rsidRDefault="00000000" w:rsidRPr="00000000" w14:paraId="0000003D">
      <w:pPr>
        <w:spacing w:after="120" w:line="288" w:lineRule="auto"/>
        <w:ind w:firstLine="42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When it comes to the Gig economy, much of the perceived risk is related to the lack of conventional job benefits such as training, health cover, retirement schemes, maternity cover, job security, etc (Grace, 2024). For low-income young adults, Gig work offers little opportunity for career advancement, suggesting a trade-off between immediate earnings and long-term career stability (Almeida &amp; O’Reilly, 2020). Empirical data in Vietnam also shows that there are high digital risks, such as privacy breaches, identity theft, and harassment of young adults online, which affect their psychological and physical health (UNDP &amp; UNFPA, 2025). Thus, this research hypothesizes:</w:t>
      </w:r>
    </w:p>
    <w:p w:rsidR="00000000" w:rsidDel="00000000" w:rsidP="00000000" w:rsidRDefault="00000000" w:rsidRPr="00000000" w14:paraId="0000003E">
      <w:pPr>
        <w:spacing w:after="120" w:line="288" w:lineRule="auto"/>
        <w:ind w:firstLine="426"/>
        <w:jc w:val="both"/>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H7: Perceived Risk has a negative influence on Behavioral Intention.</w:t>
      </w:r>
    </w:p>
    <w:p w:rsidR="00000000" w:rsidDel="00000000" w:rsidP="00000000" w:rsidRDefault="00000000" w:rsidRPr="00000000" w14:paraId="0000003F">
      <w:pPr>
        <w:spacing w:after="120" w:line="288" w:lineRule="auto"/>
        <w:ind w:firstLine="426"/>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Trust (T)</w:t>
      </w:r>
    </w:p>
    <w:p w:rsidR="00000000" w:rsidDel="00000000" w:rsidP="00000000" w:rsidRDefault="00000000" w:rsidRPr="00000000" w14:paraId="00000040">
      <w:pPr>
        <w:spacing w:after="120" w:line="288" w:lineRule="auto"/>
        <w:ind w:firstLine="42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Lee et al. (2018) refer to trust as the subjective view of people about the fulfillment or utility that they anticipate of a given object or action. Auditianto et al. (2019) also added that trust is another important factor that influences the intention to use digital services among users. Tang (2025) examined behavioral intentions of students to the adoption of mobile payment in universities and discovered that trust was the most influential predictor of behavioral intention, even when considering other predictors such as perceived ease of use and usefulness. Thus, this research hypothesizes:</w:t>
      </w:r>
    </w:p>
    <w:p w:rsidR="00000000" w:rsidDel="00000000" w:rsidP="00000000" w:rsidRDefault="00000000" w:rsidRPr="00000000" w14:paraId="00000041">
      <w:pPr>
        <w:spacing w:after="120" w:line="288" w:lineRule="auto"/>
        <w:ind w:firstLine="426"/>
        <w:jc w:val="both"/>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H8: Trust has a positive influence on Behavioral Intention.</w:t>
      </w:r>
    </w:p>
    <w:p w:rsidR="00000000" w:rsidDel="00000000" w:rsidP="00000000" w:rsidRDefault="00000000" w:rsidRPr="00000000" w14:paraId="00000042">
      <w:pPr>
        <w:widowControl w:val="1"/>
        <w:tabs>
          <w:tab w:val="left" w:leader="none" w:pos="720"/>
          <w:tab w:val="left" w:leader="none" w:pos="1440"/>
          <w:tab w:val="left" w:leader="none" w:pos="2160"/>
          <w:tab w:val="center" w:leader="none" w:pos="4253"/>
          <w:tab w:val="right" w:leader="none" w:pos="8505"/>
        </w:tabs>
        <w:spacing w:after="120" w:before="0" w:line="288"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 Research method </w:t>
      </w:r>
    </w:p>
    <w:sdt>
      <w:sdtPr>
        <w:id w:val="-1412309210"/>
        <w:tag w:val="goog_rdk_0"/>
      </w:sdtPr>
      <w:sdtContent>
        <w:p w:rsidR="00000000" w:rsidDel="00000000" w:rsidP="00000000" w:rsidRDefault="00000000" w:rsidRPr="00000000" w14:paraId="00000043">
          <w:pPr>
            <w:pStyle w:val="Heading2"/>
            <w:widowControl w:val="1"/>
            <w:tabs>
              <w:tab w:val="left" w:leader="none" w:pos="720"/>
              <w:tab w:val="left" w:leader="none" w:pos="1440"/>
              <w:tab w:val="left" w:leader="none" w:pos="2160"/>
              <w:tab w:val="center" w:leader="none" w:pos="4253"/>
              <w:tab w:val="right" w:leader="none" w:pos="8505"/>
            </w:tabs>
            <w:spacing w:after="120" w:before="0" w:line="288" w:lineRule="auto"/>
            <w:ind w:left="1440" w:firstLine="0"/>
            <w:jc w:val="both"/>
            <w:rPr>
              <w:rFonts w:ascii="Times New Roman" w:cs="Times New Roman" w:eastAsia="Times New Roman" w:hAnsi="Times New Roman"/>
              <w:b w:val="1"/>
              <w:bCs w:val="1"/>
              <w:i w:val="1"/>
              <w:iCs w:val="1"/>
              <w:sz w:val="24"/>
              <w:szCs w:val="24"/>
            </w:rPr>
          </w:pPr>
          <w:bookmarkStart w:colFirst="0" w:colLast="0" w:name="_heading=h.n99oefy1h2z0" w:id="1"/>
          <w:bookmarkEnd w:id="1"/>
          <w:r w:rsidDel="00000000" w:rsidR="00000000" w:rsidRPr="00000000">
            <w:rPr>
              <w:rFonts w:ascii="Times New Roman" w:cs="Times New Roman" w:eastAsia="Times New Roman" w:hAnsi="Times New Roman"/>
              <w:b w:val="1"/>
              <w:bCs w:val="1"/>
              <w:i w:val="1"/>
              <w:iCs w:val="1"/>
              <w:sz w:val="24"/>
              <w:szCs w:val="24"/>
              <w:rtl w:val="0"/>
            </w:rPr>
            <w:t xml:space="preserve">3.1. Research design</w:t>
          </w:r>
        </w:p>
      </w:sdtContent>
    </w:sdt>
    <w:sdt>
      <w:sdtPr>
        <w:id w:val="1870212214"/>
        <w:tag w:val="goog_rdk_1"/>
      </w:sdtPr>
      <w:sdtContent>
        <w:p w:rsidR="00000000" w:rsidDel="00000000" w:rsidP="00000000" w:rsidRDefault="00000000" w:rsidRPr="00000000" w14:paraId="00000044">
          <w:pPr>
            <w:pStyle w:val="Heading3"/>
            <w:widowControl w:val="1"/>
            <w:tabs>
              <w:tab w:val="left" w:leader="none" w:pos="720"/>
              <w:tab w:val="left" w:leader="none" w:pos="1440"/>
              <w:tab w:val="left" w:leader="none" w:pos="2160"/>
              <w:tab w:val="center" w:leader="none" w:pos="4253"/>
              <w:tab w:val="right" w:leader="none" w:pos="8505"/>
            </w:tabs>
            <w:spacing w:after="120" w:before="0" w:line="288" w:lineRule="auto"/>
            <w:ind w:left="2160" w:firstLine="0"/>
            <w:jc w:val="both"/>
            <w:rPr>
              <w:rFonts w:ascii="Times New Roman" w:cs="Times New Roman" w:eastAsia="Times New Roman" w:hAnsi="Times New Roman"/>
              <w:i w:val="1"/>
              <w:iCs w:val="1"/>
              <w:color w:val="000000"/>
              <w:sz w:val="24"/>
              <w:szCs w:val="24"/>
            </w:rPr>
          </w:pPr>
          <w:r w:rsidDel="00000000" w:rsidR="00000000" w:rsidRPr="00000000">
            <w:rPr>
              <w:rFonts w:ascii="Times New Roman" w:cs="Times New Roman" w:eastAsia="Times New Roman" w:hAnsi="Times New Roman"/>
              <w:i w:val="1"/>
              <w:iCs w:val="1"/>
              <w:color w:val="000000"/>
              <w:sz w:val="24"/>
              <w:szCs w:val="24"/>
              <w:rtl w:val="0"/>
            </w:rPr>
            <w:t xml:space="preserve">3.1.1. Research model </w:t>
          </w:r>
        </w:p>
      </w:sdtContent>
    </w:sdt>
    <w:p w:rsidR="00000000" w:rsidDel="00000000" w:rsidP="00000000" w:rsidRDefault="00000000" w:rsidRPr="00000000" w14:paraId="00000045">
      <w:pPr>
        <w:widowControl w:val="1"/>
        <w:tabs>
          <w:tab w:val="left" w:leader="none" w:pos="567"/>
          <w:tab w:val="left" w:leader="none" w:pos="1440"/>
          <w:tab w:val="left" w:leader="none" w:pos="2160"/>
          <w:tab w:val="center" w:leader="none" w:pos="4253"/>
          <w:tab w:val="right" w:leader="none" w:pos="8505"/>
        </w:tabs>
        <w:spacing w:after="120" w:before="0" w:line="288" w:lineRule="auto"/>
        <w:ind w:left="0" w:firstLine="431.99999999999994"/>
        <w:jc w:val="both"/>
        <w:rPr>
          <w:rFonts w:ascii="Times New Roman" w:cs="Times New Roman" w:eastAsia="Times New Roman" w:hAnsi="Times New Roman"/>
          <w:sz w:val="24"/>
          <w:szCs w:val="24"/>
        </w:rPr>
      </w:pPr>
      <w:bookmarkStart w:colFirst="0" w:colLast="0" w:name="_heading=h.9iov1gofpfn8" w:id="2"/>
      <w:bookmarkEnd w:id="2"/>
      <w:r w:rsidDel="00000000" w:rsidR="00000000" w:rsidRPr="00000000">
        <w:rPr>
          <w:rFonts w:ascii="Times New Roman" w:cs="Times New Roman" w:eastAsia="Times New Roman" w:hAnsi="Times New Roman"/>
          <w:sz w:val="24"/>
          <w:szCs w:val="24"/>
          <w:rtl w:val="0"/>
        </w:rPr>
        <w:t xml:space="preserve">Drawing on the theoretical framework and hypotheses, this study constructs a research model to illustrate the relationships between independent and dependent variables.</w:t>
      </w:r>
    </w:p>
    <w:p w:rsidR="00000000" w:rsidDel="00000000" w:rsidP="00000000" w:rsidRDefault="00000000" w:rsidRPr="00000000" w14:paraId="00000046">
      <w:pPr>
        <w:widowControl w:val="1"/>
        <w:spacing w:after="120" w:before="0" w:line="288" w:lineRule="auto"/>
        <w:jc w:val="center"/>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Pr>
        <w:drawing>
          <wp:inline distB="114300" distT="114300" distL="114300" distR="114300">
            <wp:extent cx="4520267" cy="2842934"/>
            <wp:effectExtent b="0" l="0" r="0" t="0"/>
            <wp:docPr id="3" name="image2.png"/>
            <a:graphic>
              <a:graphicData uri="http://schemas.openxmlformats.org/drawingml/2006/picture">
                <pic:pic>
                  <pic:nvPicPr>
                    <pic:cNvPr id="0" name="image2.png"/>
                    <pic:cNvPicPr preferRelativeResize="0"/>
                  </pic:nvPicPr>
                  <pic:blipFill>
                    <a:blip r:embed="rId9"/>
                    <a:srcRect b="8764" l="0" r="0" t="19924"/>
                    <a:stretch>
                      <a:fillRect/>
                    </a:stretch>
                  </pic:blipFill>
                  <pic:spPr>
                    <a:xfrm>
                      <a:off x="0" y="0"/>
                      <a:ext cx="4520267" cy="2842934"/>
                    </a:xfrm>
                    <a:prstGeom prst="rect"/>
                    <a:ln/>
                  </pic:spPr>
                </pic:pic>
              </a:graphicData>
            </a:graphic>
          </wp:inline>
        </w:drawing>
      </w:r>
      <w:r w:rsidDel="00000000" w:rsidR="00000000" w:rsidRPr="00000000">
        <w:rPr>
          <w:rtl w:val="0"/>
        </w:rPr>
      </w:r>
    </w:p>
    <w:p w:rsidR="00000000" w:rsidDel="00000000" w:rsidP="00000000" w:rsidRDefault="00000000" w:rsidRPr="00000000" w14:paraId="00000047">
      <w:pPr>
        <w:widowControl w:val="1"/>
        <w:tabs>
          <w:tab w:val="left" w:leader="none" w:pos="567"/>
          <w:tab w:val="left" w:leader="none" w:pos="1440"/>
          <w:tab w:val="left" w:leader="none" w:pos="2160"/>
          <w:tab w:val="center" w:leader="none" w:pos="4253"/>
          <w:tab w:val="right" w:leader="none" w:pos="8505"/>
        </w:tabs>
        <w:spacing w:after="120" w:before="0" w:line="288" w:lineRule="auto"/>
        <w:rPr>
          <w:rFonts w:ascii="Times New Roman" w:cs="Times New Roman" w:eastAsia="Times New Roman" w:hAnsi="Times New Roman"/>
          <w:b w:val="1"/>
          <w:bCs w:val="1"/>
          <w:i w:val="1"/>
          <w:iCs w:val="1"/>
          <w:sz w:val="24"/>
          <w:szCs w:val="24"/>
        </w:rPr>
      </w:pPr>
      <w:bookmarkStart w:colFirst="0" w:colLast="0" w:name="_heading=h.xp4dzu1svkt5" w:id="3"/>
      <w:bookmarkEnd w:id="3"/>
      <w:r w:rsidDel="00000000" w:rsidR="00000000" w:rsidRPr="00000000">
        <w:rPr>
          <w:rFonts w:ascii="Times New Roman" w:cs="Times New Roman" w:eastAsia="Times New Roman" w:hAnsi="Times New Roman"/>
          <w:sz w:val="24"/>
          <w:szCs w:val="24"/>
          <w:rtl w:val="0"/>
        </w:rPr>
        <w:t xml:space="preserve">Figure 1: Research framework</w:t>
      </w:r>
      <w:r w:rsidDel="00000000" w:rsidR="00000000" w:rsidRPr="00000000">
        <w:rPr>
          <w:rtl w:val="0"/>
        </w:rPr>
      </w:r>
    </w:p>
    <w:p w:rsidR="00000000" w:rsidDel="00000000" w:rsidP="00000000" w:rsidRDefault="00000000" w:rsidRPr="00000000" w14:paraId="00000048">
      <w:pPr>
        <w:widowControl w:val="1"/>
        <w:spacing w:after="120" w:before="0" w:line="288" w:lineRule="auto"/>
        <w:ind w:left="0" w:right="2" w:firstLine="0"/>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Source: The authors (2026)</w:t>
      </w:r>
      <w:r w:rsidDel="00000000" w:rsidR="00000000" w:rsidRPr="00000000">
        <w:rPr>
          <w:rtl w:val="0"/>
        </w:rPr>
      </w:r>
    </w:p>
    <w:sdt>
      <w:sdtPr>
        <w:id w:val="1173531014"/>
        <w:tag w:val="goog_rdk_2"/>
      </w:sdtPr>
      <w:sdtContent>
        <w:p w:rsidR="00000000" w:rsidDel="00000000" w:rsidP="00000000" w:rsidRDefault="00000000" w:rsidRPr="00000000" w14:paraId="00000049">
          <w:pPr>
            <w:pStyle w:val="Heading3"/>
            <w:widowControl w:val="1"/>
            <w:tabs>
              <w:tab w:val="left" w:leader="none" w:pos="720"/>
              <w:tab w:val="left" w:leader="none" w:pos="1440"/>
              <w:tab w:val="left" w:leader="none" w:pos="2160"/>
              <w:tab w:val="center" w:leader="none" w:pos="4253"/>
              <w:tab w:val="right" w:leader="none" w:pos="8505"/>
            </w:tabs>
            <w:spacing w:after="120" w:before="0" w:line="288" w:lineRule="auto"/>
            <w:ind w:left="2160" w:firstLine="0"/>
            <w:jc w:val="both"/>
            <w:rPr>
              <w:rFonts w:ascii="Times New Roman" w:cs="Times New Roman" w:eastAsia="Times New Roman" w:hAnsi="Times New Roman"/>
              <w:i w:val="1"/>
              <w:iCs w:val="1"/>
              <w:color w:val="000000"/>
              <w:sz w:val="24"/>
              <w:szCs w:val="24"/>
            </w:rPr>
          </w:pPr>
          <w:bookmarkStart w:colFirst="0" w:colLast="0" w:name="_heading=h.9cxxinbe3iri" w:id="4"/>
          <w:bookmarkEnd w:id="4"/>
          <w:r w:rsidDel="00000000" w:rsidR="00000000" w:rsidRPr="00000000">
            <w:rPr>
              <w:rFonts w:ascii="Times New Roman" w:cs="Times New Roman" w:eastAsia="Times New Roman" w:hAnsi="Times New Roman"/>
              <w:i w:val="1"/>
              <w:iCs w:val="1"/>
              <w:color w:val="000000"/>
              <w:sz w:val="24"/>
              <w:szCs w:val="24"/>
              <w:rtl w:val="0"/>
            </w:rPr>
            <w:t xml:space="preserve">3.1.2. Variables definition</w:t>
          </w:r>
        </w:p>
      </w:sdtContent>
    </w:sdt>
    <w:p w:rsidR="00000000" w:rsidDel="00000000" w:rsidP="00000000" w:rsidRDefault="00000000" w:rsidRPr="00000000" w14:paraId="0000004A">
      <w:pPr>
        <w:keepNext w:val="1"/>
        <w:widowControl w:val="1"/>
        <w:spacing w:after="120" w:before="0" w:line="288" w:lineRule="auto"/>
        <w:ind w:hanging="3"/>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Table 1: Variables definition</w:t>
      </w:r>
    </w:p>
    <w:p w:rsidR="00000000" w:rsidDel="00000000" w:rsidP="00000000" w:rsidRDefault="00000000" w:rsidRPr="00000000" w14:paraId="0000004B">
      <w:pPr>
        <w:widowControl w:val="1"/>
        <w:spacing w:after="120" w:before="0" w:line="288" w:lineRule="auto"/>
        <w:ind w:hanging="3"/>
        <w:jc w:val="left"/>
        <w:rPr>
          <w:rFonts w:ascii="Times New Roman" w:cs="Times New Roman" w:eastAsia="Times New Roman" w:hAnsi="Times New Roman"/>
          <w:sz w:val="24"/>
          <w:szCs w:val="24"/>
        </w:rPr>
      </w:pPr>
      <w:bookmarkStart w:colFirst="0" w:colLast="0" w:name="_heading=h.aievtm2i8qar" w:id="5"/>
      <w:bookmarkEnd w:id="5"/>
      <w:r w:rsidDel="00000000" w:rsidR="00000000" w:rsidRPr="00000000">
        <w:rPr>
          <w:rFonts w:ascii="Times New Roman" w:cs="Times New Roman" w:eastAsia="Times New Roman" w:hAnsi="Times New Roman"/>
          <w:i w:val="1"/>
          <w:iCs w:val="1"/>
          <w:sz w:val="24"/>
          <w:szCs w:val="24"/>
          <w:rtl w:val="0"/>
        </w:rPr>
        <w:t xml:space="preserve">Source: Synthesized by the author (2026)</w:t>
      </w:r>
      <w:r w:rsidDel="00000000" w:rsidR="00000000" w:rsidRPr="00000000">
        <w:rPr>
          <w:rtl w:val="0"/>
        </w:rPr>
      </w:r>
    </w:p>
    <w:tbl>
      <w:tblPr>
        <w:tblStyle w:val="Table2"/>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590"/>
        <w:gridCol w:w="3300"/>
        <w:gridCol w:w="1485"/>
        <w:gridCol w:w="2985"/>
        <w:tblGridChange w:id="0">
          <w:tblGrid>
            <w:gridCol w:w="1590"/>
            <w:gridCol w:w="3300"/>
            <w:gridCol w:w="1485"/>
            <w:gridCol w:w="2985"/>
          </w:tblGrid>
        </w:tblGridChange>
      </w:tblGrid>
      <w:tr>
        <w:trPr>
          <w:cantSplit w:val="0"/>
          <w:tblHeader w:val="1"/>
        </w:trPr>
        <w:tc>
          <w:tcPr>
            <w:tcBorders>
              <w:top w:color="000000" w:space="0" w:sz="12" w:val="single"/>
              <w:left w:color="ffffff" w:space="0" w:sz="12" w:val="single"/>
              <w:bottom w:color="000000" w:space="0" w:sz="12" w:val="single"/>
              <w:right w:color="ffffff" w:space="0" w:sz="12" w:val="single"/>
            </w:tcBorders>
            <w:tcMar>
              <w:top w:w="100.0" w:type="dxa"/>
              <w:left w:w="100.0" w:type="dxa"/>
              <w:bottom w:w="100.0" w:type="dxa"/>
              <w:right w:w="100.0" w:type="dxa"/>
            </w:tcMar>
          </w:tcPr>
          <w:p w:rsidR="00000000" w:rsidDel="00000000" w:rsidP="00000000" w:rsidRDefault="00000000" w:rsidRPr="00000000" w14:paraId="0000004C">
            <w:pPr>
              <w:widowControl w:val="1"/>
              <w:spacing w:after="120" w:before="0" w:line="288"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Variables</w:t>
            </w:r>
          </w:p>
        </w:tc>
        <w:tc>
          <w:tcPr>
            <w:tcBorders>
              <w:top w:color="000000" w:space="0" w:sz="12" w:val="single"/>
              <w:left w:color="ffffff" w:space="0" w:sz="12" w:val="single"/>
              <w:bottom w:color="000000" w:space="0" w:sz="12" w:val="single"/>
              <w:right w:color="ffffff" w:space="0" w:sz="12" w:val="single"/>
            </w:tcBorders>
            <w:tcMar>
              <w:top w:w="100.0" w:type="dxa"/>
              <w:left w:w="100.0" w:type="dxa"/>
              <w:bottom w:w="100.0" w:type="dxa"/>
              <w:right w:w="100.0" w:type="dxa"/>
            </w:tcMar>
          </w:tcPr>
          <w:p w:rsidR="00000000" w:rsidDel="00000000" w:rsidP="00000000" w:rsidRDefault="00000000" w:rsidRPr="00000000" w14:paraId="0000004D">
            <w:pPr>
              <w:widowControl w:val="1"/>
              <w:spacing w:after="120" w:before="0" w:line="288"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Definition</w:t>
            </w:r>
          </w:p>
        </w:tc>
        <w:tc>
          <w:tcPr>
            <w:tcBorders>
              <w:top w:color="000000" w:space="0" w:sz="12" w:val="single"/>
              <w:left w:color="ffffff" w:space="0" w:sz="12" w:val="single"/>
              <w:bottom w:color="000000" w:space="0" w:sz="12" w:val="single"/>
              <w:right w:color="ffffff" w:space="0" w:sz="12" w:val="single"/>
            </w:tcBorders>
            <w:tcMar>
              <w:top w:w="100.0" w:type="dxa"/>
              <w:left w:w="100.0" w:type="dxa"/>
              <w:bottom w:w="100.0" w:type="dxa"/>
              <w:right w:w="100.0" w:type="dxa"/>
            </w:tcMar>
          </w:tcPr>
          <w:p w:rsidR="00000000" w:rsidDel="00000000" w:rsidP="00000000" w:rsidRDefault="00000000" w:rsidRPr="00000000" w14:paraId="0000004E">
            <w:pPr>
              <w:widowControl w:val="1"/>
              <w:spacing w:after="120" w:before="0" w:line="288"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Expected Influence on Behavioral Intention</w:t>
            </w:r>
          </w:p>
        </w:tc>
        <w:tc>
          <w:tcPr>
            <w:tcBorders>
              <w:top w:color="000000" w:space="0" w:sz="12" w:val="single"/>
              <w:left w:color="ffffff" w:space="0" w:sz="12" w:val="single"/>
              <w:bottom w:color="000000" w:space="0" w:sz="12" w:val="single"/>
              <w:right w:color="ffffff" w:space="0" w:sz="12" w:val="single"/>
            </w:tcBorders>
            <w:tcMar>
              <w:top w:w="100.0" w:type="dxa"/>
              <w:left w:w="100.0" w:type="dxa"/>
              <w:bottom w:w="100.0" w:type="dxa"/>
              <w:right w:w="100.0" w:type="dxa"/>
            </w:tcMar>
          </w:tcPr>
          <w:p w:rsidR="00000000" w:rsidDel="00000000" w:rsidP="00000000" w:rsidRDefault="00000000" w:rsidRPr="00000000" w14:paraId="0000004F">
            <w:pPr>
              <w:widowControl w:val="1"/>
              <w:spacing w:after="120" w:before="0" w:line="288"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Sources</w:t>
            </w:r>
          </w:p>
        </w:tc>
      </w:tr>
      <w:tr>
        <w:trPr>
          <w:cantSplit w:val="0"/>
          <w:tblHeader w:val="0"/>
        </w:trPr>
        <w:tc>
          <w:tcPr>
            <w:tcBorders>
              <w:top w:color="000000" w:space="0" w:sz="12" w:val="single"/>
              <w:left w:color="ffffff" w:space="0" w:sz="12" w:val="single"/>
              <w:bottom w:color="000000" w:space="0" w:sz="12" w:val="single"/>
              <w:right w:color="ffffff" w:space="0" w:sz="12" w:val="single"/>
            </w:tcBorders>
            <w:tcMar>
              <w:top w:w="100.0" w:type="dxa"/>
              <w:left w:w="100.0" w:type="dxa"/>
              <w:bottom w:w="100.0" w:type="dxa"/>
              <w:right w:w="100.0" w:type="dxa"/>
            </w:tcMar>
          </w:tcPr>
          <w:p w:rsidR="00000000" w:rsidDel="00000000" w:rsidP="00000000" w:rsidRDefault="00000000" w:rsidRPr="00000000" w14:paraId="00000050">
            <w:pPr>
              <w:widowControl w:val="1"/>
              <w:spacing w:after="120" w:before="0" w:line="288" w:lineRule="auto"/>
              <w:jc w:val="center"/>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sz w:val="24"/>
                <w:szCs w:val="24"/>
                <w:rtl w:val="0"/>
              </w:rPr>
              <w:t xml:space="preserve">Social Influence (SI)</w:t>
            </w:r>
            <w:r w:rsidDel="00000000" w:rsidR="00000000" w:rsidRPr="00000000">
              <w:rPr>
                <w:rtl w:val="0"/>
              </w:rPr>
            </w:r>
          </w:p>
        </w:tc>
        <w:tc>
          <w:tcPr>
            <w:tcBorders>
              <w:top w:color="000000" w:space="0" w:sz="12" w:val="single"/>
              <w:left w:color="ffffff" w:space="0" w:sz="12" w:val="single"/>
              <w:bottom w:color="000000" w:space="0" w:sz="12" w:val="single"/>
              <w:right w:color="ffffff" w:space="0" w:sz="12" w:val="single"/>
            </w:tcBorders>
            <w:tcMar>
              <w:top w:w="100.0" w:type="dxa"/>
              <w:left w:w="100.0" w:type="dxa"/>
              <w:bottom w:w="100.0" w:type="dxa"/>
              <w:right w:w="100.0" w:type="dxa"/>
            </w:tcMar>
          </w:tcPr>
          <w:p w:rsidR="00000000" w:rsidDel="00000000" w:rsidP="00000000" w:rsidRDefault="00000000" w:rsidRPr="00000000" w14:paraId="00000051">
            <w:pPr>
              <w:widowControl w:val="1"/>
              <w:spacing w:after="120" w:before="0"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Social opinions and expectations from others that affect gig workers’ decisions.</w:t>
            </w:r>
          </w:p>
        </w:tc>
        <w:tc>
          <w:tcPr>
            <w:tcBorders>
              <w:top w:color="000000" w:space="0" w:sz="12" w:val="single"/>
              <w:left w:color="ffffff" w:space="0" w:sz="12" w:val="single"/>
              <w:bottom w:color="000000" w:space="0" w:sz="12" w:val="single"/>
              <w:right w:color="ffffff" w:space="0" w:sz="12" w:val="single"/>
            </w:tcBorders>
            <w:tcMar>
              <w:top w:w="100.0" w:type="dxa"/>
              <w:left w:w="100.0" w:type="dxa"/>
              <w:bottom w:w="100.0" w:type="dxa"/>
              <w:right w:w="100.0" w:type="dxa"/>
            </w:tcMar>
          </w:tcPr>
          <w:p w:rsidR="00000000" w:rsidDel="00000000" w:rsidP="00000000" w:rsidRDefault="00000000" w:rsidRPr="00000000" w14:paraId="00000052">
            <w:pPr>
              <w:widowControl w:val="1"/>
              <w:spacing w:after="120" w:before="0"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Positive (+)</w:t>
            </w:r>
          </w:p>
        </w:tc>
        <w:tc>
          <w:tcPr>
            <w:tcBorders>
              <w:top w:color="000000" w:space="0" w:sz="12" w:val="single"/>
              <w:left w:color="ffffff" w:space="0" w:sz="12" w:val="single"/>
              <w:bottom w:color="000000" w:space="0" w:sz="12" w:val="single"/>
              <w:right w:color="ffffff" w:space="0" w:sz="12" w:val="single"/>
            </w:tcBorders>
            <w:tcMar>
              <w:top w:w="0.0" w:type="dxa"/>
              <w:left w:w="108.0" w:type="dxa"/>
              <w:bottom w:w="0.0" w:type="dxa"/>
              <w:right w:w="108.0" w:type="dxa"/>
            </w:tcMar>
            <w:vAlign w:val="center"/>
          </w:tcPr>
          <w:p w:rsidR="00000000" w:rsidDel="00000000" w:rsidP="00000000" w:rsidRDefault="00000000" w:rsidRPr="00000000" w14:paraId="00000053">
            <w:pPr>
              <w:widowControl w:val="1"/>
              <w:spacing w:after="120" w:before="0"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Gandhi et al. (2018); Auditianto et al. (2019); Sweeney and Soutar (2001); T.  C.  Zhang, Jahromi and Kizildag (2018)</w:t>
            </w:r>
          </w:p>
        </w:tc>
      </w:tr>
      <w:tr>
        <w:trPr>
          <w:cantSplit w:val="0"/>
          <w:tblHeader w:val="0"/>
        </w:trPr>
        <w:tc>
          <w:tcPr>
            <w:tcBorders>
              <w:top w:color="000000" w:space="0" w:sz="12" w:val="single"/>
              <w:left w:color="ffffff" w:space="0" w:sz="12" w:val="single"/>
              <w:bottom w:color="000000" w:space="0" w:sz="12" w:val="single"/>
              <w:right w:color="ffffff" w:space="0" w:sz="12" w:val="single"/>
            </w:tcBorders>
            <w:tcMar>
              <w:top w:w="100.0" w:type="dxa"/>
              <w:left w:w="100.0" w:type="dxa"/>
              <w:bottom w:w="100.0" w:type="dxa"/>
              <w:right w:w="100.0" w:type="dxa"/>
            </w:tcMar>
          </w:tcPr>
          <w:p w:rsidR="00000000" w:rsidDel="00000000" w:rsidP="00000000" w:rsidRDefault="00000000" w:rsidRPr="00000000" w14:paraId="00000054">
            <w:pPr>
              <w:widowControl w:val="1"/>
              <w:spacing w:after="120" w:before="0" w:line="288"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Economic Value (EV)</w:t>
            </w:r>
          </w:p>
        </w:tc>
        <w:tc>
          <w:tcPr>
            <w:tcBorders>
              <w:top w:color="000000" w:space="0" w:sz="12" w:val="single"/>
              <w:left w:color="ffffff" w:space="0" w:sz="12" w:val="single"/>
              <w:bottom w:color="000000" w:space="0" w:sz="12" w:val="single"/>
              <w:right w:color="ffffff" w:space="0" w:sz="12" w:val="single"/>
            </w:tcBorders>
            <w:tcMar>
              <w:top w:w="100.0" w:type="dxa"/>
              <w:left w:w="100.0" w:type="dxa"/>
              <w:bottom w:w="100.0" w:type="dxa"/>
              <w:right w:w="100.0" w:type="dxa"/>
            </w:tcMar>
          </w:tcPr>
          <w:p w:rsidR="00000000" w:rsidDel="00000000" w:rsidP="00000000" w:rsidRDefault="00000000" w:rsidRPr="00000000" w14:paraId="00000055">
            <w:pPr>
              <w:widowControl w:val="1"/>
              <w:spacing w:after="120" w:before="0"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Perceived financial benefits gained from gig work.</w:t>
            </w:r>
          </w:p>
        </w:tc>
        <w:tc>
          <w:tcPr>
            <w:tcBorders>
              <w:top w:color="000000" w:space="0" w:sz="12" w:val="single"/>
              <w:left w:color="ffffff" w:space="0" w:sz="12" w:val="single"/>
              <w:bottom w:color="000000" w:space="0" w:sz="12" w:val="single"/>
              <w:right w:color="ffffff" w:space="0" w:sz="12" w:val="single"/>
            </w:tcBorders>
            <w:tcMar>
              <w:top w:w="100.0" w:type="dxa"/>
              <w:left w:w="100.0" w:type="dxa"/>
              <w:bottom w:w="100.0" w:type="dxa"/>
              <w:right w:w="100.0" w:type="dxa"/>
            </w:tcMar>
          </w:tcPr>
          <w:p w:rsidR="00000000" w:rsidDel="00000000" w:rsidP="00000000" w:rsidRDefault="00000000" w:rsidRPr="00000000" w14:paraId="00000056">
            <w:pPr>
              <w:widowControl w:val="1"/>
              <w:spacing w:after="120" w:before="0" w:line="288" w:lineRule="auto"/>
              <w:jc w:val="cente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sz w:val="24"/>
                <w:szCs w:val="24"/>
                <w:rtl w:val="0"/>
              </w:rPr>
              <w:t xml:space="preserve">Positive (+)</w:t>
            </w:r>
            <w:r w:rsidDel="00000000" w:rsidR="00000000" w:rsidRPr="00000000">
              <w:rPr>
                <w:rtl w:val="0"/>
              </w:rPr>
            </w:r>
          </w:p>
        </w:tc>
        <w:tc>
          <w:tcPr>
            <w:tcBorders>
              <w:top w:color="000000" w:space="0" w:sz="12" w:val="single"/>
              <w:left w:color="ffffff" w:space="0" w:sz="12" w:val="single"/>
              <w:bottom w:color="000000" w:space="0" w:sz="12" w:val="single"/>
              <w:right w:color="ffffff" w:space="0" w:sz="12" w:val="single"/>
            </w:tcBorders>
            <w:tcMar>
              <w:top w:w="100.0" w:type="dxa"/>
              <w:left w:w="100.0" w:type="dxa"/>
              <w:bottom w:w="100.0" w:type="dxa"/>
              <w:right w:w="100.0" w:type="dxa"/>
            </w:tcMar>
          </w:tcPr>
          <w:p w:rsidR="00000000" w:rsidDel="00000000" w:rsidP="00000000" w:rsidRDefault="00000000" w:rsidRPr="00000000" w14:paraId="00000057">
            <w:pPr>
              <w:widowControl w:val="1"/>
              <w:spacing w:after="120" w:before="0"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Gandhi et al. (2018); Azhar, T., and Siddiqui, D. A. (2024)</w:t>
            </w:r>
          </w:p>
        </w:tc>
      </w:tr>
      <w:tr>
        <w:trPr>
          <w:cantSplit w:val="0"/>
          <w:tblHeader w:val="0"/>
        </w:trPr>
        <w:tc>
          <w:tcPr>
            <w:tcBorders>
              <w:top w:color="000000" w:space="0" w:sz="12" w:val="single"/>
              <w:left w:color="ffffff" w:space="0" w:sz="12" w:val="single"/>
              <w:bottom w:color="000000" w:space="0" w:sz="12" w:val="single"/>
              <w:right w:color="ffffff" w:space="0" w:sz="12" w:val="single"/>
            </w:tcBorders>
            <w:tcMar>
              <w:top w:w="100.0" w:type="dxa"/>
              <w:left w:w="100.0" w:type="dxa"/>
              <w:bottom w:w="100.0" w:type="dxa"/>
              <w:right w:w="100.0" w:type="dxa"/>
            </w:tcMar>
          </w:tcPr>
          <w:p w:rsidR="00000000" w:rsidDel="00000000" w:rsidP="00000000" w:rsidRDefault="00000000" w:rsidRPr="00000000" w14:paraId="00000058">
            <w:pPr>
              <w:widowControl w:val="1"/>
              <w:spacing w:after="120" w:before="0" w:line="288" w:lineRule="auto"/>
              <w:jc w:val="center"/>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sz w:val="24"/>
                <w:szCs w:val="24"/>
                <w:rtl w:val="0"/>
              </w:rPr>
              <w:t xml:space="preserve">Flexible Working Time (FWT)</w:t>
            </w:r>
            <w:r w:rsidDel="00000000" w:rsidR="00000000" w:rsidRPr="00000000">
              <w:rPr>
                <w:rtl w:val="0"/>
              </w:rPr>
            </w:r>
          </w:p>
        </w:tc>
        <w:tc>
          <w:tcPr>
            <w:tcBorders>
              <w:top w:color="000000" w:space="0" w:sz="12" w:val="single"/>
              <w:left w:color="ffffff" w:space="0" w:sz="12" w:val="single"/>
              <w:bottom w:color="000000" w:space="0" w:sz="12" w:val="single"/>
              <w:right w:color="ffffff" w:space="0" w:sz="12" w:val="single"/>
            </w:tcBorders>
            <w:tcMar>
              <w:top w:w="100.0" w:type="dxa"/>
              <w:left w:w="100.0" w:type="dxa"/>
              <w:bottom w:w="100.0" w:type="dxa"/>
              <w:right w:w="100.0" w:type="dxa"/>
            </w:tcMar>
          </w:tcPr>
          <w:p w:rsidR="00000000" w:rsidDel="00000000" w:rsidP="00000000" w:rsidRDefault="00000000" w:rsidRPr="00000000" w14:paraId="00000059">
            <w:pPr>
              <w:widowControl w:val="1"/>
              <w:spacing w:after="120" w:before="0"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ability to freely choose and adjust working hours.</w:t>
              <w:br w:type="textWrapping"/>
            </w:r>
          </w:p>
        </w:tc>
        <w:tc>
          <w:tcPr>
            <w:tcBorders>
              <w:top w:color="000000" w:space="0" w:sz="12" w:val="single"/>
              <w:left w:color="ffffff" w:space="0" w:sz="12" w:val="single"/>
              <w:bottom w:color="000000" w:space="0" w:sz="12" w:val="single"/>
              <w:right w:color="ffffff" w:space="0" w:sz="12" w:val="single"/>
            </w:tcBorders>
            <w:tcMar>
              <w:top w:w="100.0" w:type="dxa"/>
              <w:left w:w="100.0" w:type="dxa"/>
              <w:bottom w:w="100.0" w:type="dxa"/>
              <w:right w:w="100.0" w:type="dxa"/>
            </w:tcMar>
          </w:tcPr>
          <w:p w:rsidR="00000000" w:rsidDel="00000000" w:rsidP="00000000" w:rsidRDefault="00000000" w:rsidRPr="00000000" w14:paraId="0000005A">
            <w:pPr>
              <w:widowControl w:val="1"/>
              <w:spacing w:after="120" w:before="0" w:line="288" w:lineRule="auto"/>
              <w:jc w:val="cente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sz w:val="24"/>
                <w:szCs w:val="24"/>
                <w:rtl w:val="0"/>
              </w:rPr>
              <w:t xml:space="preserve">Positive (+)</w:t>
            </w:r>
            <w:r w:rsidDel="00000000" w:rsidR="00000000" w:rsidRPr="00000000">
              <w:rPr>
                <w:rtl w:val="0"/>
              </w:rPr>
            </w:r>
          </w:p>
        </w:tc>
        <w:tc>
          <w:tcPr>
            <w:tcBorders>
              <w:top w:color="000000" w:space="0" w:sz="12" w:val="single"/>
              <w:left w:color="ffffff" w:space="0" w:sz="12" w:val="single"/>
              <w:bottom w:color="000000" w:space="0" w:sz="12" w:val="single"/>
              <w:right w:color="ffffff" w:space="0" w:sz="12" w:val="single"/>
            </w:tcBorders>
            <w:tcMar>
              <w:top w:w="100.0" w:type="dxa"/>
              <w:left w:w="100.0" w:type="dxa"/>
              <w:bottom w:w="100.0" w:type="dxa"/>
              <w:right w:w="100.0" w:type="dxa"/>
            </w:tcMar>
          </w:tcPr>
          <w:p w:rsidR="00000000" w:rsidDel="00000000" w:rsidP="00000000" w:rsidRDefault="00000000" w:rsidRPr="00000000" w14:paraId="0000005B">
            <w:pPr>
              <w:widowControl w:val="1"/>
              <w:spacing w:after="120" w:before="0"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Luo and Tharumarajah (2025); Cao and Pham (2024)</w:t>
            </w:r>
          </w:p>
        </w:tc>
      </w:tr>
      <w:tr>
        <w:trPr>
          <w:cantSplit w:val="0"/>
          <w:tblHeader w:val="0"/>
        </w:trPr>
        <w:tc>
          <w:tcPr>
            <w:tcBorders>
              <w:top w:color="000000" w:space="0" w:sz="12" w:val="single"/>
              <w:left w:color="ffffff" w:space="0" w:sz="12" w:val="single"/>
              <w:bottom w:color="000000" w:space="0" w:sz="12" w:val="single"/>
              <w:right w:color="ffffff" w:space="0" w:sz="12" w:val="single"/>
            </w:tcBorders>
            <w:tcMar>
              <w:top w:w="100.0" w:type="dxa"/>
              <w:left w:w="100.0" w:type="dxa"/>
              <w:bottom w:w="100.0" w:type="dxa"/>
              <w:right w:w="100.0" w:type="dxa"/>
            </w:tcMar>
          </w:tcPr>
          <w:p w:rsidR="00000000" w:rsidDel="00000000" w:rsidP="00000000" w:rsidRDefault="00000000" w:rsidRPr="00000000" w14:paraId="0000005C">
            <w:pPr>
              <w:widowControl w:val="1"/>
              <w:spacing w:after="120" w:before="0" w:line="288" w:lineRule="auto"/>
              <w:jc w:val="center"/>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sz w:val="24"/>
                <w:szCs w:val="24"/>
                <w:rtl w:val="0"/>
              </w:rPr>
              <w:t xml:space="preserve">Platform Economy (PE)</w:t>
            </w:r>
            <w:r w:rsidDel="00000000" w:rsidR="00000000" w:rsidRPr="00000000">
              <w:rPr>
                <w:rtl w:val="0"/>
              </w:rPr>
            </w:r>
          </w:p>
        </w:tc>
        <w:tc>
          <w:tcPr>
            <w:tcBorders>
              <w:top w:color="000000" w:space="0" w:sz="12" w:val="single"/>
              <w:left w:color="ffffff" w:space="0" w:sz="12" w:val="single"/>
              <w:bottom w:color="000000" w:space="0" w:sz="12" w:val="single"/>
              <w:right w:color="ffffff" w:space="0" w:sz="12" w:val="single"/>
            </w:tcBorders>
            <w:tcMar>
              <w:top w:w="100.0" w:type="dxa"/>
              <w:left w:w="100.0" w:type="dxa"/>
              <w:bottom w:w="100.0" w:type="dxa"/>
              <w:right w:w="100.0" w:type="dxa"/>
            </w:tcMar>
          </w:tcPr>
          <w:p w:rsidR="00000000" w:rsidDel="00000000" w:rsidP="00000000" w:rsidRDefault="00000000" w:rsidRPr="00000000" w14:paraId="0000005D">
            <w:pPr>
              <w:widowControl w:val="1"/>
              <w:spacing w:after="120" w:before="0"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Economic activities enabled by digital platforms as intermediaries.</w:t>
            </w:r>
          </w:p>
        </w:tc>
        <w:tc>
          <w:tcPr>
            <w:tcBorders>
              <w:top w:color="000000" w:space="0" w:sz="12" w:val="single"/>
              <w:left w:color="ffffff" w:space="0" w:sz="12" w:val="single"/>
              <w:bottom w:color="000000" w:space="0" w:sz="12" w:val="single"/>
              <w:right w:color="ffffff" w:space="0" w:sz="12" w:val="single"/>
            </w:tcBorders>
            <w:tcMar>
              <w:top w:w="100.0" w:type="dxa"/>
              <w:left w:w="100.0" w:type="dxa"/>
              <w:bottom w:w="100.0" w:type="dxa"/>
              <w:right w:w="100.0" w:type="dxa"/>
            </w:tcMar>
          </w:tcPr>
          <w:p w:rsidR="00000000" w:rsidDel="00000000" w:rsidP="00000000" w:rsidRDefault="00000000" w:rsidRPr="00000000" w14:paraId="0000005E">
            <w:pPr>
              <w:widowControl w:val="1"/>
              <w:spacing w:after="120" w:before="0" w:line="288" w:lineRule="auto"/>
              <w:jc w:val="cente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sz w:val="24"/>
                <w:szCs w:val="24"/>
                <w:rtl w:val="0"/>
              </w:rPr>
              <w:t xml:space="preserve">Positive (+)</w:t>
            </w:r>
            <w:r w:rsidDel="00000000" w:rsidR="00000000" w:rsidRPr="00000000">
              <w:rPr>
                <w:rtl w:val="0"/>
              </w:rPr>
            </w:r>
          </w:p>
        </w:tc>
        <w:tc>
          <w:tcPr>
            <w:tcBorders>
              <w:top w:color="000000" w:space="0" w:sz="12" w:val="single"/>
              <w:left w:color="ffffff" w:space="0" w:sz="12" w:val="single"/>
              <w:bottom w:color="000000" w:space="0" w:sz="12" w:val="single"/>
              <w:right w:color="ffffff" w:space="0" w:sz="12" w:val="single"/>
            </w:tcBorders>
            <w:tcMar>
              <w:top w:w="100.0" w:type="dxa"/>
              <w:left w:w="100.0" w:type="dxa"/>
              <w:bottom w:w="100.0" w:type="dxa"/>
              <w:right w:w="100.0" w:type="dxa"/>
            </w:tcMar>
          </w:tcPr>
          <w:p w:rsidR="00000000" w:rsidDel="00000000" w:rsidP="00000000" w:rsidRDefault="00000000" w:rsidRPr="00000000" w14:paraId="0000005F">
            <w:pPr>
              <w:widowControl w:val="1"/>
              <w:spacing w:after="120" w:before="0"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Gandhi et al. (2018); Cao and Pham (2024)</w:t>
            </w:r>
          </w:p>
        </w:tc>
      </w:tr>
      <w:tr>
        <w:trPr>
          <w:cantSplit w:val="0"/>
          <w:tblHeader w:val="0"/>
        </w:trPr>
        <w:tc>
          <w:tcPr>
            <w:tcBorders>
              <w:top w:color="000000" w:space="0" w:sz="12" w:val="single"/>
              <w:left w:color="ffffff" w:space="0" w:sz="12" w:val="single"/>
              <w:bottom w:color="000000" w:space="0" w:sz="12" w:val="single"/>
              <w:right w:color="ffffff" w:space="0" w:sz="12" w:val="single"/>
            </w:tcBorders>
            <w:tcMar>
              <w:top w:w="100.0" w:type="dxa"/>
              <w:left w:w="100.0" w:type="dxa"/>
              <w:bottom w:w="100.0" w:type="dxa"/>
              <w:right w:w="100.0" w:type="dxa"/>
            </w:tcMar>
          </w:tcPr>
          <w:p w:rsidR="00000000" w:rsidDel="00000000" w:rsidP="00000000" w:rsidRDefault="00000000" w:rsidRPr="00000000" w14:paraId="00000060">
            <w:pPr>
              <w:widowControl w:val="1"/>
              <w:spacing w:after="120" w:before="0" w:line="288"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Skills (S)</w:t>
            </w:r>
          </w:p>
        </w:tc>
        <w:tc>
          <w:tcPr>
            <w:tcBorders>
              <w:top w:color="000000" w:space="0" w:sz="12" w:val="single"/>
              <w:left w:color="ffffff" w:space="0" w:sz="12" w:val="single"/>
              <w:bottom w:color="000000" w:space="0" w:sz="12" w:val="single"/>
              <w:right w:color="ffffff" w:space="0" w:sz="12" w:val="single"/>
            </w:tcBorders>
            <w:tcMar>
              <w:top w:w="100.0" w:type="dxa"/>
              <w:left w:w="100.0" w:type="dxa"/>
              <w:bottom w:w="100.0" w:type="dxa"/>
              <w:right w:w="100.0" w:type="dxa"/>
            </w:tcMar>
          </w:tcPr>
          <w:p w:rsidR="00000000" w:rsidDel="00000000" w:rsidP="00000000" w:rsidRDefault="00000000" w:rsidRPr="00000000" w14:paraId="00000061">
            <w:pPr>
              <w:widowControl w:val="1"/>
              <w:spacing w:after="120" w:before="0"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Competencies developed and applied through gig work experience.</w:t>
            </w:r>
          </w:p>
        </w:tc>
        <w:tc>
          <w:tcPr>
            <w:tcBorders>
              <w:top w:color="000000" w:space="0" w:sz="12" w:val="single"/>
              <w:left w:color="ffffff" w:space="0" w:sz="12" w:val="single"/>
              <w:bottom w:color="000000" w:space="0" w:sz="12" w:val="single"/>
              <w:right w:color="ffffff" w:space="0" w:sz="12" w:val="single"/>
            </w:tcBorders>
            <w:tcMar>
              <w:top w:w="100.0" w:type="dxa"/>
              <w:left w:w="100.0" w:type="dxa"/>
              <w:bottom w:w="100.0" w:type="dxa"/>
              <w:right w:w="100.0" w:type="dxa"/>
            </w:tcMar>
          </w:tcPr>
          <w:p w:rsidR="00000000" w:rsidDel="00000000" w:rsidP="00000000" w:rsidRDefault="00000000" w:rsidRPr="00000000" w14:paraId="00000062">
            <w:pPr>
              <w:widowControl w:val="1"/>
              <w:spacing w:after="120" w:before="0" w:line="288" w:lineRule="auto"/>
              <w:jc w:val="cente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sz w:val="24"/>
                <w:szCs w:val="24"/>
                <w:rtl w:val="0"/>
              </w:rPr>
              <w:t xml:space="preserve">Positive (+)</w:t>
            </w:r>
            <w:r w:rsidDel="00000000" w:rsidR="00000000" w:rsidRPr="00000000">
              <w:rPr>
                <w:rtl w:val="0"/>
              </w:rPr>
            </w:r>
          </w:p>
        </w:tc>
        <w:tc>
          <w:tcPr>
            <w:tcBorders>
              <w:top w:color="000000" w:space="0" w:sz="12" w:val="single"/>
              <w:left w:color="ffffff" w:space="0" w:sz="12" w:val="single"/>
              <w:bottom w:color="000000" w:space="0" w:sz="12" w:val="single"/>
              <w:right w:color="ffffff" w:space="0" w:sz="12" w:val="single"/>
            </w:tcBorders>
            <w:tcMar>
              <w:top w:w="100.0" w:type="dxa"/>
              <w:left w:w="100.0" w:type="dxa"/>
              <w:bottom w:w="100.0" w:type="dxa"/>
              <w:right w:w="100.0" w:type="dxa"/>
            </w:tcMar>
          </w:tcPr>
          <w:p w:rsidR="00000000" w:rsidDel="00000000" w:rsidP="00000000" w:rsidRDefault="00000000" w:rsidRPr="00000000" w14:paraId="00000063">
            <w:pPr>
              <w:widowControl w:val="1"/>
              <w:spacing w:after="120" w:before="0"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Gandhi et al. (2018); Cao and Pham (2024)</w:t>
            </w:r>
          </w:p>
        </w:tc>
      </w:tr>
      <w:tr>
        <w:trPr>
          <w:cantSplit w:val="0"/>
          <w:tblHeader w:val="0"/>
        </w:trPr>
        <w:tc>
          <w:tcPr>
            <w:tcBorders>
              <w:top w:color="000000" w:space="0" w:sz="12" w:val="single"/>
              <w:left w:color="ffffff" w:space="0" w:sz="12" w:val="single"/>
              <w:bottom w:color="000000" w:space="0" w:sz="12" w:val="single"/>
              <w:right w:color="ffffff" w:space="0" w:sz="12" w:val="single"/>
            </w:tcBorders>
            <w:tcMar>
              <w:top w:w="100.0" w:type="dxa"/>
              <w:left w:w="100.0" w:type="dxa"/>
              <w:bottom w:w="100.0" w:type="dxa"/>
              <w:right w:w="100.0" w:type="dxa"/>
            </w:tcMar>
          </w:tcPr>
          <w:p w:rsidR="00000000" w:rsidDel="00000000" w:rsidP="00000000" w:rsidRDefault="00000000" w:rsidRPr="00000000" w14:paraId="00000064">
            <w:pPr>
              <w:widowControl w:val="1"/>
              <w:spacing w:after="120" w:before="0" w:line="288"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Interest (I)</w:t>
            </w:r>
          </w:p>
        </w:tc>
        <w:tc>
          <w:tcPr>
            <w:tcBorders>
              <w:top w:color="000000" w:space="0" w:sz="12" w:val="single"/>
              <w:left w:color="ffffff" w:space="0" w:sz="12" w:val="single"/>
              <w:bottom w:color="000000" w:space="0" w:sz="12" w:val="single"/>
              <w:right w:color="ffffff" w:space="0" w:sz="12" w:val="single"/>
            </w:tcBorders>
            <w:tcMar>
              <w:top w:w="100.0" w:type="dxa"/>
              <w:left w:w="100.0" w:type="dxa"/>
              <w:bottom w:w="100.0" w:type="dxa"/>
              <w:right w:w="100.0" w:type="dxa"/>
            </w:tcMar>
          </w:tcPr>
          <w:p w:rsidR="00000000" w:rsidDel="00000000" w:rsidP="00000000" w:rsidRDefault="00000000" w:rsidRPr="00000000" w14:paraId="00000065">
            <w:pPr>
              <w:widowControl w:val="1"/>
              <w:spacing w:after="120" w:before="0"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Personal enthusiasm and motivation toward gig work.</w:t>
            </w:r>
          </w:p>
        </w:tc>
        <w:tc>
          <w:tcPr>
            <w:tcBorders>
              <w:top w:color="000000" w:space="0" w:sz="12" w:val="single"/>
              <w:left w:color="ffffff" w:space="0" w:sz="12" w:val="single"/>
              <w:bottom w:color="000000" w:space="0" w:sz="12" w:val="single"/>
              <w:right w:color="ffffff" w:space="0" w:sz="12" w:val="single"/>
            </w:tcBorders>
            <w:tcMar>
              <w:top w:w="100.0" w:type="dxa"/>
              <w:left w:w="100.0" w:type="dxa"/>
              <w:bottom w:w="100.0" w:type="dxa"/>
              <w:right w:w="100.0" w:type="dxa"/>
            </w:tcMar>
          </w:tcPr>
          <w:p w:rsidR="00000000" w:rsidDel="00000000" w:rsidP="00000000" w:rsidRDefault="00000000" w:rsidRPr="00000000" w14:paraId="00000066">
            <w:pPr>
              <w:widowControl w:val="1"/>
              <w:spacing w:after="120" w:before="0" w:line="288" w:lineRule="auto"/>
              <w:jc w:val="cente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sz w:val="24"/>
                <w:szCs w:val="24"/>
                <w:rtl w:val="0"/>
              </w:rPr>
              <w:t xml:space="preserve">Positive (+)</w:t>
            </w:r>
            <w:r w:rsidDel="00000000" w:rsidR="00000000" w:rsidRPr="00000000">
              <w:rPr>
                <w:rtl w:val="0"/>
              </w:rPr>
            </w:r>
          </w:p>
        </w:tc>
        <w:tc>
          <w:tcPr>
            <w:tcBorders>
              <w:top w:color="000000" w:space="0" w:sz="12" w:val="single"/>
              <w:left w:color="ffffff" w:space="0" w:sz="12" w:val="single"/>
              <w:bottom w:color="000000" w:space="0" w:sz="12" w:val="single"/>
              <w:right w:color="ffffff" w:space="0" w:sz="12" w:val="single"/>
            </w:tcBorders>
            <w:tcMar>
              <w:top w:w="100.0" w:type="dxa"/>
              <w:left w:w="100.0" w:type="dxa"/>
              <w:bottom w:w="100.0" w:type="dxa"/>
              <w:right w:w="100.0" w:type="dxa"/>
            </w:tcMar>
          </w:tcPr>
          <w:p w:rsidR="00000000" w:rsidDel="00000000" w:rsidP="00000000" w:rsidRDefault="00000000" w:rsidRPr="00000000" w14:paraId="00000067">
            <w:pPr>
              <w:widowControl w:val="1"/>
              <w:spacing w:after="120" w:before="0"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Gandhi et al. (2018); Hamari et al. (2015); Ajzen (1991)</w:t>
            </w:r>
          </w:p>
        </w:tc>
      </w:tr>
      <w:tr>
        <w:trPr>
          <w:cantSplit w:val="0"/>
          <w:tblHeader w:val="0"/>
        </w:trPr>
        <w:tc>
          <w:tcPr>
            <w:tcBorders>
              <w:top w:color="000000" w:space="0" w:sz="12" w:val="single"/>
              <w:left w:color="ffffff" w:space="0" w:sz="12" w:val="single"/>
              <w:bottom w:color="000000" w:space="0" w:sz="12" w:val="single"/>
              <w:right w:color="ffffff" w:space="0" w:sz="12" w:val="single"/>
            </w:tcBorders>
            <w:tcMar>
              <w:top w:w="100.0" w:type="dxa"/>
              <w:left w:w="100.0" w:type="dxa"/>
              <w:bottom w:w="100.0" w:type="dxa"/>
              <w:right w:w="100.0" w:type="dxa"/>
            </w:tcMar>
          </w:tcPr>
          <w:p w:rsidR="00000000" w:rsidDel="00000000" w:rsidP="00000000" w:rsidRDefault="00000000" w:rsidRPr="00000000" w14:paraId="00000068">
            <w:pPr>
              <w:widowControl w:val="1"/>
              <w:spacing w:after="120" w:before="0" w:line="288" w:lineRule="auto"/>
              <w:jc w:val="center"/>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sz w:val="24"/>
                <w:szCs w:val="24"/>
                <w:rtl w:val="0"/>
              </w:rPr>
              <w:t xml:space="preserve">Perceived Risk (PR)</w:t>
            </w:r>
            <w:r w:rsidDel="00000000" w:rsidR="00000000" w:rsidRPr="00000000">
              <w:rPr>
                <w:rtl w:val="0"/>
              </w:rPr>
            </w:r>
          </w:p>
        </w:tc>
        <w:tc>
          <w:tcPr>
            <w:tcBorders>
              <w:top w:color="000000" w:space="0" w:sz="12" w:val="single"/>
              <w:left w:color="ffffff" w:space="0" w:sz="12" w:val="single"/>
              <w:bottom w:color="000000" w:space="0" w:sz="12" w:val="single"/>
              <w:right w:color="ffffff" w:space="0" w:sz="12" w:val="single"/>
            </w:tcBorders>
            <w:tcMar>
              <w:top w:w="100.0" w:type="dxa"/>
              <w:left w:w="100.0" w:type="dxa"/>
              <w:bottom w:w="100.0" w:type="dxa"/>
              <w:right w:w="100.0" w:type="dxa"/>
            </w:tcMar>
          </w:tcPr>
          <w:p w:rsidR="00000000" w:rsidDel="00000000" w:rsidP="00000000" w:rsidRDefault="00000000" w:rsidRPr="00000000" w14:paraId="00000069">
            <w:pPr>
              <w:widowControl w:val="1"/>
              <w:spacing w:after="120" w:before="0"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Perceived uncertainties and potential negative outcomes of gig work.</w:t>
            </w:r>
          </w:p>
        </w:tc>
        <w:tc>
          <w:tcPr>
            <w:tcBorders>
              <w:top w:color="000000" w:space="0" w:sz="12" w:val="single"/>
              <w:left w:color="ffffff" w:space="0" w:sz="12" w:val="single"/>
              <w:bottom w:color="000000" w:space="0" w:sz="12" w:val="single"/>
              <w:right w:color="ffffff" w:space="0" w:sz="12" w:val="single"/>
            </w:tcBorders>
            <w:tcMar>
              <w:top w:w="100.0" w:type="dxa"/>
              <w:left w:w="100.0" w:type="dxa"/>
              <w:bottom w:w="100.0" w:type="dxa"/>
              <w:right w:w="100.0" w:type="dxa"/>
            </w:tcMar>
          </w:tcPr>
          <w:p w:rsidR="00000000" w:rsidDel="00000000" w:rsidP="00000000" w:rsidRDefault="00000000" w:rsidRPr="00000000" w14:paraId="0000006A">
            <w:pPr>
              <w:widowControl w:val="1"/>
              <w:spacing w:after="120" w:before="0"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Negative (-)</w:t>
            </w:r>
          </w:p>
        </w:tc>
        <w:tc>
          <w:tcPr>
            <w:tcBorders>
              <w:top w:color="000000" w:space="0" w:sz="12" w:val="single"/>
              <w:left w:color="ffffff" w:space="0" w:sz="12" w:val="single"/>
              <w:bottom w:color="000000" w:space="0" w:sz="12" w:val="single"/>
              <w:right w:color="ffffff" w:space="0" w:sz="12" w:val="single"/>
            </w:tcBorders>
            <w:tcMar>
              <w:top w:w="100.0" w:type="dxa"/>
              <w:left w:w="100.0" w:type="dxa"/>
              <w:bottom w:w="100.0" w:type="dxa"/>
              <w:right w:w="100.0" w:type="dxa"/>
            </w:tcMar>
          </w:tcPr>
          <w:p w:rsidR="00000000" w:rsidDel="00000000" w:rsidP="00000000" w:rsidRDefault="00000000" w:rsidRPr="00000000" w14:paraId="0000006B">
            <w:pPr>
              <w:widowControl w:val="1"/>
              <w:spacing w:after="120" w:before="0"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Cao and Pham (2024); Auditianto et al. (2019)</w:t>
            </w:r>
          </w:p>
        </w:tc>
      </w:tr>
      <w:tr>
        <w:trPr>
          <w:cantSplit w:val="0"/>
          <w:tblHeader w:val="0"/>
        </w:trPr>
        <w:tc>
          <w:tcPr>
            <w:tcBorders>
              <w:top w:color="000000" w:space="0" w:sz="12" w:val="single"/>
              <w:left w:color="ffffff" w:space="0" w:sz="12" w:val="single"/>
              <w:bottom w:color="000000" w:space="0" w:sz="12" w:val="single"/>
              <w:right w:color="ffffff" w:space="0" w:sz="12" w:val="single"/>
            </w:tcBorders>
            <w:tcMar>
              <w:top w:w="100.0" w:type="dxa"/>
              <w:left w:w="100.0" w:type="dxa"/>
              <w:bottom w:w="100.0" w:type="dxa"/>
              <w:right w:w="100.0" w:type="dxa"/>
            </w:tcMar>
          </w:tcPr>
          <w:p w:rsidR="00000000" w:rsidDel="00000000" w:rsidP="00000000" w:rsidRDefault="00000000" w:rsidRPr="00000000" w14:paraId="0000006C">
            <w:pPr>
              <w:widowControl w:val="1"/>
              <w:spacing w:after="120" w:before="0" w:line="288"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Trust (T)</w:t>
            </w:r>
          </w:p>
        </w:tc>
        <w:tc>
          <w:tcPr>
            <w:tcBorders>
              <w:top w:color="000000" w:space="0" w:sz="12" w:val="single"/>
              <w:left w:color="ffffff" w:space="0" w:sz="12" w:val="single"/>
              <w:bottom w:color="000000" w:space="0" w:sz="12" w:val="single"/>
              <w:right w:color="ffffff" w:space="0" w:sz="12" w:val="single"/>
            </w:tcBorders>
            <w:tcMar>
              <w:top w:w="100.0" w:type="dxa"/>
              <w:left w:w="100.0" w:type="dxa"/>
              <w:bottom w:w="100.0" w:type="dxa"/>
              <w:right w:w="100.0" w:type="dxa"/>
            </w:tcMar>
          </w:tcPr>
          <w:p w:rsidR="00000000" w:rsidDel="00000000" w:rsidP="00000000" w:rsidRDefault="00000000" w:rsidRPr="00000000" w14:paraId="0000006D">
            <w:pPr>
              <w:widowControl w:val="1"/>
              <w:spacing w:after="120" w:before="0"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Willingness to rely on another party to fulfill responsibilities.</w:t>
            </w:r>
          </w:p>
        </w:tc>
        <w:tc>
          <w:tcPr>
            <w:tcBorders>
              <w:top w:color="000000" w:space="0" w:sz="12" w:val="single"/>
              <w:left w:color="ffffff" w:space="0" w:sz="12" w:val="single"/>
              <w:bottom w:color="000000" w:space="0" w:sz="12" w:val="single"/>
              <w:right w:color="ffffff" w:space="0" w:sz="12" w:val="single"/>
            </w:tcBorders>
            <w:tcMar>
              <w:top w:w="100.0" w:type="dxa"/>
              <w:left w:w="100.0" w:type="dxa"/>
              <w:bottom w:w="100.0" w:type="dxa"/>
              <w:right w:w="100.0" w:type="dxa"/>
            </w:tcMar>
          </w:tcPr>
          <w:p w:rsidR="00000000" w:rsidDel="00000000" w:rsidP="00000000" w:rsidRDefault="00000000" w:rsidRPr="00000000" w14:paraId="0000006E">
            <w:pPr>
              <w:widowControl w:val="1"/>
              <w:spacing w:after="120" w:before="0" w:line="288" w:lineRule="auto"/>
              <w:jc w:val="cente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sz w:val="24"/>
                <w:szCs w:val="24"/>
                <w:rtl w:val="0"/>
              </w:rPr>
              <w:t xml:space="preserve">Positive (+)</w:t>
            </w:r>
            <w:r w:rsidDel="00000000" w:rsidR="00000000" w:rsidRPr="00000000">
              <w:rPr>
                <w:rtl w:val="0"/>
              </w:rPr>
            </w:r>
          </w:p>
        </w:tc>
        <w:tc>
          <w:tcPr>
            <w:tcBorders>
              <w:top w:color="000000" w:space="0" w:sz="12" w:val="single"/>
              <w:left w:color="ffffff" w:space="0" w:sz="12" w:val="single"/>
              <w:bottom w:color="000000" w:space="0" w:sz="12" w:val="single"/>
              <w:right w:color="ffffff" w:space="0" w:sz="12" w:val="single"/>
            </w:tcBorders>
            <w:tcMar>
              <w:top w:w="100.0" w:type="dxa"/>
              <w:left w:w="100.0" w:type="dxa"/>
              <w:bottom w:w="100.0" w:type="dxa"/>
              <w:right w:w="100.0" w:type="dxa"/>
            </w:tcMar>
          </w:tcPr>
          <w:p w:rsidR="00000000" w:rsidDel="00000000" w:rsidP="00000000" w:rsidRDefault="00000000" w:rsidRPr="00000000" w14:paraId="0000006F">
            <w:pPr>
              <w:widowControl w:val="1"/>
              <w:spacing w:after="120" w:before="0"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Mayer et al. (1995)</w:t>
            </w:r>
          </w:p>
        </w:tc>
      </w:tr>
      <w:tr>
        <w:trPr>
          <w:cantSplit w:val="0"/>
          <w:tblHeader w:val="0"/>
        </w:trPr>
        <w:tc>
          <w:tcPr>
            <w:tcBorders>
              <w:top w:color="000000" w:space="0" w:sz="12" w:val="single"/>
              <w:left w:color="ffffff" w:space="0" w:sz="12" w:val="single"/>
              <w:bottom w:color="000000" w:space="0" w:sz="12" w:val="single"/>
              <w:right w:color="ffffff" w:space="0" w:sz="12" w:val="single"/>
            </w:tcBorders>
            <w:tcMar>
              <w:top w:w="100.0" w:type="dxa"/>
              <w:left w:w="100.0" w:type="dxa"/>
              <w:bottom w:w="100.0" w:type="dxa"/>
              <w:right w:w="100.0" w:type="dxa"/>
            </w:tcMar>
          </w:tcPr>
          <w:p w:rsidR="00000000" w:rsidDel="00000000" w:rsidP="00000000" w:rsidRDefault="00000000" w:rsidRPr="00000000" w14:paraId="00000070">
            <w:pPr>
              <w:widowControl w:val="1"/>
              <w:spacing w:after="120" w:before="0" w:line="288"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Behavioral Intention (BI)</w:t>
            </w:r>
          </w:p>
        </w:tc>
        <w:tc>
          <w:tcPr>
            <w:tcBorders>
              <w:top w:color="000000" w:space="0" w:sz="12" w:val="single"/>
              <w:left w:color="ffffff" w:space="0" w:sz="12" w:val="single"/>
              <w:bottom w:color="000000" w:space="0" w:sz="12" w:val="single"/>
              <w:right w:color="ffffff" w:space="0" w:sz="12" w:val="single"/>
            </w:tcBorders>
            <w:tcMar>
              <w:top w:w="100.0" w:type="dxa"/>
              <w:left w:w="100.0" w:type="dxa"/>
              <w:bottom w:w="100.0" w:type="dxa"/>
              <w:right w:w="100.0" w:type="dxa"/>
            </w:tcMar>
          </w:tcPr>
          <w:p w:rsidR="00000000" w:rsidDel="00000000" w:rsidP="00000000" w:rsidRDefault="00000000" w:rsidRPr="00000000" w14:paraId="00000071">
            <w:pPr>
              <w:widowControl w:val="1"/>
              <w:spacing w:after="120" w:before="0"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Willingness to participate in the gig economy.</w:t>
            </w:r>
          </w:p>
        </w:tc>
        <w:tc>
          <w:tcPr>
            <w:tcBorders>
              <w:top w:color="000000" w:space="0" w:sz="12" w:val="single"/>
              <w:left w:color="ffffff" w:space="0" w:sz="12" w:val="single"/>
              <w:bottom w:color="000000" w:space="0" w:sz="12" w:val="single"/>
              <w:right w:color="ffffff" w:space="0" w:sz="12" w:val="single"/>
            </w:tcBorders>
            <w:tcMar>
              <w:top w:w="100.0" w:type="dxa"/>
              <w:left w:w="100.0" w:type="dxa"/>
              <w:bottom w:w="100.0" w:type="dxa"/>
              <w:right w:w="100.0" w:type="dxa"/>
            </w:tcMar>
          </w:tcPr>
          <w:p w:rsidR="00000000" w:rsidDel="00000000" w:rsidP="00000000" w:rsidRDefault="00000000" w:rsidRPr="00000000" w14:paraId="00000072">
            <w:pPr>
              <w:widowControl w:val="1"/>
              <w:spacing w:after="120" w:before="0" w:line="288" w:lineRule="auto"/>
              <w:jc w:val="center"/>
              <w:rPr>
                <w:rFonts w:ascii="Times New Roman" w:cs="Times New Roman" w:eastAsia="Times New Roman" w:hAnsi="Times New Roman"/>
                <w:sz w:val="24"/>
                <w:szCs w:val="24"/>
              </w:rPr>
            </w:pPr>
            <w:r w:rsidDel="00000000" w:rsidR="00000000" w:rsidRPr="00000000">
              <w:rPr>
                <w:rtl w:val="0"/>
              </w:rPr>
            </w:r>
          </w:p>
        </w:tc>
        <w:tc>
          <w:tcPr>
            <w:tcBorders>
              <w:top w:color="000000" w:space="0" w:sz="12" w:val="single"/>
              <w:left w:color="ffffff" w:space="0" w:sz="12" w:val="single"/>
              <w:bottom w:color="000000" w:space="0" w:sz="12" w:val="single"/>
              <w:right w:color="ffffff" w:space="0" w:sz="12" w:val="single"/>
            </w:tcBorders>
            <w:tcMar>
              <w:top w:w="100.0" w:type="dxa"/>
              <w:left w:w="100.0" w:type="dxa"/>
              <w:bottom w:w="100.0" w:type="dxa"/>
              <w:right w:w="100.0" w:type="dxa"/>
            </w:tcMar>
          </w:tcPr>
          <w:p w:rsidR="00000000" w:rsidDel="00000000" w:rsidP="00000000" w:rsidRDefault="00000000" w:rsidRPr="00000000" w14:paraId="00000073">
            <w:pPr>
              <w:widowControl w:val="1"/>
              <w:spacing w:after="120" w:before="0"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Gandhi et al. (2018);</w:t>
            </w:r>
          </w:p>
          <w:p w:rsidR="00000000" w:rsidDel="00000000" w:rsidP="00000000" w:rsidRDefault="00000000" w:rsidRPr="00000000" w14:paraId="00000074">
            <w:pPr>
              <w:widowControl w:val="1"/>
              <w:spacing w:after="120" w:before="0"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Auditianto et al. (2019)</w:t>
            </w:r>
          </w:p>
        </w:tc>
      </w:tr>
    </w:tbl>
    <w:sdt>
      <w:sdtPr>
        <w:id w:val="1414571686"/>
        <w:tag w:val="goog_rdk_3"/>
      </w:sdtPr>
      <w:sdtContent>
        <w:p w:rsidR="00000000" w:rsidDel="00000000" w:rsidP="00000000" w:rsidRDefault="00000000" w:rsidRPr="00000000" w14:paraId="00000075">
          <w:pPr>
            <w:pStyle w:val="Heading3"/>
            <w:widowControl w:val="1"/>
            <w:tabs>
              <w:tab w:val="left" w:leader="none" w:pos="720"/>
              <w:tab w:val="left" w:leader="none" w:pos="1440"/>
              <w:tab w:val="left" w:leader="none" w:pos="2160"/>
              <w:tab w:val="center" w:leader="none" w:pos="4253"/>
              <w:tab w:val="right" w:leader="none" w:pos="8505"/>
            </w:tabs>
            <w:spacing w:after="120" w:before="0" w:line="288" w:lineRule="auto"/>
            <w:jc w:val="both"/>
            <w:rPr>
              <w:rFonts w:ascii="Times New Roman" w:cs="Times New Roman" w:eastAsia="Times New Roman" w:hAnsi="Times New Roman"/>
              <w:i w:val="1"/>
              <w:iCs w:val="1"/>
              <w:color w:val="000000"/>
              <w:sz w:val="24"/>
              <w:szCs w:val="24"/>
            </w:rPr>
          </w:pPr>
          <w:r w:rsidDel="00000000" w:rsidR="00000000" w:rsidRPr="00000000">
            <w:rPr>
              <w:rFonts w:ascii="Times New Roman" w:cs="Times New Roman" w:eastAsia="Times New Roman" w:hAnsi="Times New Roman"/>
              <w:i w:val="1"/>
              <w:iCs w:val="1"/>
              <w:color w:val="000000"/>
              <w:sz w:val="24"/>
              <w:szCs w:val="24"/>
              <w:rtl w:val="0"/>
            </w:rPr>
            <w:t xml:space="preserve">3.1.3. Scale and questionnaire design </w:t>
          </w:r>
        </w:p>
      </w:sdtContent>
    </w:sdt>
    <w:p w:rsidR="00000000" w:rsidDel="00000000" w:rsidP="00000000" w:rsidRDefault="00000000" w:rsidRPr="00000000" w14:paraId="00000076">
      <w:pPr>
        <w:widowControl w:val="1"/>
        <w:tabs>
          <w:tab w:val="left" w:leader="none" w:pos="567"/>
          <w:tab w:val="left" w:leader="none" w:pos="1440"/>
          <w:tab w:val="left" w:leader="none" w:pos="2160"/>
          <w:tab w:val="center" w:leader="none" w:pos="4253"/>
          <w:tab w:val="right" w:leader="none" w:pos="8505"/>
        </w:tabs>
        <w:spacing w:after="120" w:before="0" w:line="288" w:lineRule="auto"/>
        <w:ind w:left="0" w:firstLine="431.99999999999994"/>
        <w:jc w:val="both"/>
        <w:rPr>
          <w:rFonts w:ascii="Times New Roman" w:cs="Times New Roman" w:eastAsia="Times New Roman" w:hAnsi="Times New Roman"/>
          <w:sz w:val="24"/>
          <w:szCs w:val="24"/>
        </w:rPr>
      </w:pPr>
      <w:bookmarkStart w:colFirst="0" w:colLast="0" w:name="_heading=h.wymzdan5eozo" w:id="6"/>
      <w:bookmarkEnd w:id="6"/>
      <w:r w:rsidDel="00000000" w:rsidR="00000000" w:rsidRPr="00000000">
        <w:rPr>
          <w:rFonts w:ascii="Times New Roman" w:cs="Times New Roman" w:eastAsia="Times New Roman" w:hAnsi="Times New Roman"/>
          <w:sz w:val="24"/>
          <w:szCs w:val="24"/>
          <w:rtl w:val="0"/>
        </w:rPr>
        <w:t xml:space="preserve">To measure all the items in this research, a five-point Likert scale is applied (Likert, 1932), which gives the researcher an opportunity to define the level to which the respondent agrees with a specific statement. This scale represents the attitude by giving responses a numerical value (Alkharusi, 2022), which is then summed up to be analyzed. This survey has 9 factors designed to measure 35 items, with a rating scale of 1 (strongly disagree) to 5 (strongly agree). The online questionnaire developed using Google Forms was used to gather the data because the study was applied to the city level. The survey will have an introduction, screening, demographic questions and construct-related items. The questionnaire was translated into Vietnamese and tailored to the students of the university in Ho Chi Minh City to make it clearer and increase the response rates.</w:t>
      </w:r>
    </w:p>
    <w:p w:rsidR="00000000" w:rsidDel="00000000" w:rsidP="00000000" w:rsidRDefault="00000000" w:rsidRPr="00000000" w14:paraId="00000077">
      <w:pPr>
        <w:widowControl w:val="1"/>
        <w:tabs>
          <w:tab w:val="left" w:leader="none" w:pos="567"/>
          <w:tab w:val="left" w:leader="none" w:pos="1440"/>
          <w:tab w:val="left" w:leader="none" w:pos="2160"/>
          <w:tab w:val="center" w:leader="none" w:pos="4253"/>
          <w:tab w:val="right" w:leader="none" w:pos="8505"/>
        </w:tabs>
        <w:spacing w:after="120" w:before="0" w:line="288" w:lineRule="auto"/>
        <w:ind w:left="0" w:firstLine="431.99999999999994"/>
        <w:jc w:val="both"/>
        <w:rPr>
          <w:rFonts w:ascii="Times New Roman" w:cs="Times New Roman" w:eastAsia="Times New Roman" w:hAnsi="Times New Roman"/>
          <w:b w:val="1"/>
          <w:bCs w:val="1"/>
          <w:i w:val="1"/>
          <w:iCs w:val="1"/>
          <w:sz w:val="24"/>
          <w:szCs w:val="24"/>
        </w:rPr>
      </w:pPr>
      <w:bookmarkStart w:colFirst="0" w:colLast="0" w:name="_heading=h.vsbj0g3qjaf7" w:id="7"/>
      <w:bookmarkEnd w:id="7"/>
      <w:r w:rsidDel="00000000" w:rsidR="00000000" w:rsidRPr="00000000">
        <w:rPr>
          <w:rFonts w:ascii="Times New Roman" w:cs="Times New Roman" w:eastAsia="Times New Roman" w:hAnsi="Times New Roman"/>
          <w:sz w:val="24"/>
          <w:szCs w:val="24"/>
          <w:rtl w:val="0"/>
        </w:rPr>
        <w:t xml:space="preserve">In the questionnaire, screening questions were used to ensure that respondents were university students studying in Ho Chi Minh City and had at least a basic understanding of the Gig economy. Demographic information included gender, age group, major, and work experience. The construct-related items question included eight independent variables and one dependent variable. The independent variables were Social Influence, Economic Value, Flexible Working Time, Platform Economy, Skills, Interest, Perceived Risk, and Trust. The dependent variable, which measured the relationship between the independent variables, was Behavioral Intention.</w:t>
      </w:r>
      <w:r w:rsidDel="00000000" w:rsidR="00000000" w:rsidRPr="00000000">
        <w:rPr>
          <w:rtl w:val="0"/>
        </w:rPr>
      </w:r>
    </w:p>
    <w:sdt>
      <w:sdtPr>
        <w:id w:val="-1180728879"/>
        <w:tag w:val="goog_rdk_4"/>
      </w:sdtPr>
      <w:sdtContent>
        <w:p w:rsidR="00000000" w:rsidDel="00000000" w:rsidP="00000000" w:rsidRDefault="00000000" w:rsidRPr="00000000" w14:paraId="00000078">
          <w:pPr>
            <w:pStyle w:val="Heading2"/>
            <w:widowControl w:val="1"/>
            <w:tabs>
              <w:tab w:val="left" w:leader="none" w:pos="720"/>
              <w:tab w:val="left" w:leader="none" w:pos="1440"/>
              <w:tab w:val="left" w:leader="none" w:pos="2160"/>
              <w:tab w:val="center" w:leader="none" w:pos="4253"/>
              <w:tab w:val="right" w:leader="none" w:pos="8505"/>
            </w:tabs>
            <w:spacing w:after="120" w:before="0" w:line="288" w:lineRule="auto"/>
            <w:jc w:val="both"/>
            <w:rPr>
              <w:rFonts w:ascii="Times New Roman" w:cs="Times New Roman" w:eastAsia="Times New Roman" w:hAnsi="Times New Roman"/>
              <w:b w:val="1"/>
              <w:bCs w:val="1"/>
              <w:i w:val="1"/>
              <w:iCs w:val="1"/>
              <w:sz w:val="24"/>
              <w:szCs w:val="24"/>
            </w:rPr>
          </w:pPr>
          <w:bookmarkStart w:colFirst="0" w:colLast="0" w:name="_heading=h.acuq9086c349" w:id="8"/>
          <w:bookmarkEnd w:id="8"/>
          <w:r w:rsidDel="00000000" w:rsidR="00000000" w:rsidRPr="00000000">
            <w:rPr>
              <w:rFonts w:ascii="Times New Roman" w:cs="Times New Roman" w:eastAsia="Times New Roman" w:hAnsi="Times New Roman"/>
              <w:b w:val="1"/>
              <w:bCs w:val="1"/>
              <w:i w:val="1"/>
              <w:iCs w:val="1"/>
              <w:sz w:val="24"/>
              <w:szCs w:val="24"/>
              <w:rtl w:val="0"/>
            </w:rPr>
            <w:t xml:space="preserve">3.2. Data collection</w:t>
          </w:r>
        </w:p>
      </w:sdtContent>
    </w:sdt>
    <w:sdt>
      <w:sdtPr>
        <w:id w:val="942101497"/>
        <w:tag w:val="goog_rdk_5"/>
      </w:sdtPr>
      <w:sdtContent>
        <w:p w:rsidR="00000000" w:rsidDel="00000000" w:rsidP="00000000" w:rsidRDefault="00000000" w:rsidRPr="00000000" w14:paraId="00000079">
          <w:pPr>
            <w:pStyle w:val="Heading3"/>
            <w:widowControl w:val="1"/>
            <w:tabs>
              <w:tab w:val="left" w:leader="none" w:pos="720"/>
              <w:tab w:val="left" w:leader="none" w:pos="1440"/>
              <w:tab w:val="left" w:leader="none" w:pos="2160"/>
              <w:tab w:val="center" w:leader="none" w:pos="4253"/>
              <w:tab w:val="right" w:leader="none" w:pos="8505"/>
            </w:tabs>
            <w:spacing w:after="120" w:before="0" w:line="288" w:lineRule="auto"/>
            <w:ind w:left="2160" w:firstLine="0"/>
            <w:jc w:val="both"/>
            <w:rPr>
              <w:rFonts w:ascii="Times New Roman" w:cs="Times New Roman" w:eastAsia="Times New Roman" w:hAnsi="Times New Roman"/>
              <w:i w:val="1"/>
              <w:iCs w:val="1"/>
              <w:color w:val="000000"/>
              <w:sz w:val="24"/>
              <w:szCs w:val="24"/>
            </w:rPr>
          </w:pPr>
          <w:bookmarkStart w:colFirst="0" w:colLast="0" w:name="_heading=h.4bgxsdsvg6ve" w:id="9"/>
          <w:bookmarkEnd w:id="9"/>
          <w:r w:rsidDel="00000000" w:rsidR="00000000" w:rsidRPr="00000000">
            <w:rPr>
              <w:rFonts w:ascii="Times New Roman" w:cs="Times New Roman" w:eastAsia="Times New Roman" w:hAnsi="Times New Roman"/>
              <w:i w:val="1"/>
              <w:iCs w:val="1"/>
              <w:color w:val="000000"/>
              <w:sz w:val="24"/>
              <w:szCs w:val="24"/>
              <w:rtl w:val="0"/>
            </w:rPr>
            <w:t xml:space="preserve">3.2.1. Pre-test interviews </w:t>
          </w:r>
        </w:p>
      </w:sdtContent>
    </w:sdt>
    <w:p w:rsidR="00000000" w:rsidDel="00000000" w:rsidP="00000000" w:rsidRDefault="00000000" w:rsidRPr="00000000" w14:paraId="0000007A">
      <w:pPr>
        <w:widowControl w:val="1"/>
        <w:tabs>
          <w:tab w:val="left" w:leader="none" w:pos="567"/>
          <w:tab w:val="left" w:leader="none" w:pos="1440"/>
          <w:tab w:val="left" w:leader="none" w:pos="2160"/>
          <w:tab w:val="center" w:leader="none" w:pos="4253"/>
          <w:tab w:val="right" w:leader="none" w:pos="8505"/>
        </w:tabs>
        <w:spacing w:after="120" w:before="0" w:line="288" w:lineRule="auto"/>
        <w:ind w:left="0" w:firstLine="431.99999999999994"/>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Before large-scale distribution of the research, pre-test interviews were carried out among six students in various universities located in Ho Chi Minh City. This stage was aimed at measuring the clarity of the questionnaire items, their relevance and understandability. Respondents gave suggestions in view of the wording, structure and flow of questions.</w:t>
      </w:r>
    </w:p>
    <w:p w:rsidR="00000000" w:rsidDel="00000000" w:rsidP="00000000" w:rsidRDefault="00000000" w:rsidRPr="00000000" w14:paraId="0000007B">
      <w:pPr>
        <w:widowControl w:val="1"/>
        <w:tabs>
          <w:tab w:val="left" w:leader="none" w:pos="567"/>
          <w:tab w:val="left" w:leader="none" w:pos="1440"/>
          <w:tab w:val="left" w:leader="none" w:pos="2160"/>
          <w:tab w:val="center" w:leader="none" w:pos="4253"/>
          <w:tab w:val="right" w:leader="none" w:pos="8505"/>
        </w:tabs>
        <w:spacing w:after="120" w:before="0" w:line="288" w:lineRule="auto"/>
        <w:ind w:left="0" w:firstLine="431.99999999999994"/>
        <w:jc w:val="both"/>
        <w:rPr>
          <w:rFonts w:ascii="Times New Roman" w:cs="Times New Roman" w:eastAsia="Times New Roman" w:hAnsi="Times New Roman"/>
          <w:sz w:val="24"/>
          <w:szCs w:val="24"/>
        </w:rPr>
      </w:pPr>
      <w:bookmarkStart w:colFirst="0" w:colLast="0" w:name="_heading=h.qiqq31qlfg9r" w:id="10"/>
      <w:bookmarkEnd w:id="10"/>
      <w:r w:rsidDel="00000000" w:rsidR="00000000" w:rsidRPr="00000000">
        <w:rPr>
          <w:rFonts w:ascii="Times New Roman" w:cs="Times New Roman" w:eastAsia="Times New Roman" w:hAnsi="Times New Roman"/>
          <w:sz w:val="24"/>
          <w:szCs w:val="24"/>
          <w:rtl w:val="0"/>
        </w:rPr>
        <w:t xml:space="preserve">According to the interviews, a number of improvements were realized. Against the backdrop of a consistent use of the terms, terminology was standardized to use “Gig economy” and “Gig work”. The simplification of word used in question, as well as the reduction of the sentence construction, was applied in order to increase the readability. For the variable of Perceived Risk, a single item was paraphrased to be more specific on the issue of regulations. For Economic Value, the related item about saving money has been narrowed down to make a distinct difference between gig work and other forms of employment.</w:t>
      </w:r>
    </w:p>
    <w:sdt>
      <w:sdtPr>
        <w:id w:val="726276005"/>
        <w:tag w:val="goog_rdk_6"/>
      </w:sdtPr>
      <w:sdtContent>
        <w:p w:rsidR="00000000" w:rsidDel="00000000" w:rsidP="00000000" w:rsidRDefault="00000000" w:rsidRPr="00000000" w14:paraId="0000007C">
          <w:pPr>
            <w:pStyle w:val="Heading3"/>
            <w:widowControl w:val="1"/>
            <w:tabs>
              <w:tab w:val="left" w:leader="none" w:pos="720"/>
              <w:tab w:val="left" w:leader="none" w:pos="1440"/>
              <w:tab w:val="left" w:leader="none" w:pos="2160"/>
              <w:tab w:val="center" w:leader="none" w:pos="4253"/>
              <w:tab w:val="right" w:leader="none" w:pos="8505"/>
            </w:tabs>
            <w:spacing w:after="120" w:before="0" w:line="288" w:lineRule="auto"/>
            <w:ind w:left="2160" w:firstLine="0"/>
            <w:jc w:val="both"/>
            <w:rPr>
              <w:rFonts w:ascii="Times New Roman" w:cs="Times New Roman" w:eastAsia="Times New Roman" w:hAnsi="Times New Roman"/>
              <w:i w:val="1"/>
              <w:iCs w:val="1"/>
              <w:color w:val="000000"/>
              <w:sz w:val="24"/>
              <w:szCs w:val="24"/>
            </w:rPr>
          </w:pPr>
          <w:bookmarkStart w:colFirst="0" w:colLast="0" w:name="_heading=h.rjsm2nz02bod" w:id="11"/>
          <w:bookmarkEnd w:id="11"/>
          <w:r w:rsidDel="00000000" w:rsidR="00000000" w:rsidRPr="00000000">
            <w:rPr>
              <w:rFonts w:ascii="Times New Roman" w:cs="Times New Roman" w:eastAsia="Times New Roman" w:hAnsi="Times New Roman"/>
              <w:i w:val="1"/>
              <w:iCs w:val="1"/>
              <w:color w:val="000000"/>
              <w:sz w:val="24"/>
              <w:szCs w:val="24"/>
              <w:rtl w:val="0"/>
            </w:rPr>
            <w:t xml:space="preserve">3.2.2. Pilot test</w:t>
          </w:r>
        </w:p>
      </w:sdtContent>
    </w:sdt>
    <w:p w:rsidR="00000000" w:rsidDel="00000000" w:rsidP="00000000" w:rsidRDefault="00000000" w:rsidRPr="00000000" w14:paraId="0000007D">
      <w:pPr>
        <w:widowControl w:val="1"/>
        <w:tabs>
          <w:tab w:val="left" w:leader="none" w:pos="567"/>
          <w:tab w:val="left" w:leader="none" w:pos="1440"/>
          <w:tab w:val="left" w:leader="none" w:pos="2160"/>
          <w:tab w:val="center" w:leader="none" w:pos="4253"/>
          <w:tab w:val="right" w:leader="none" w:pos="8505"/>
        </w:tabs>
        <w:spacing w:after="120" w:before="0" w:line="288" w:lineRule="auto"/>
        <w:ind w:left="0" w:firstLine="431.99999999999994"/>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After the interview, a pilot test was also conducted by the research team to determine the feasibility, reliability, and validity of the measurement instrument prior to the official survey (Teijlingen and Hundley, 2001). To be more specific, it was used to measure the clarity of items, the length of the questionnaire, and the construct quality of measurement. After a few days, 62 valid responses were obtained. The research team chose PLS-SEM as the main analytical approach because it is suitable when conducting exploratory studies, complicated models, and relatively small sample sizes. Originally, the measurement model had 35 indicators in nine latent constructs. The pilot test found that the measurement model could be used further as the results were quite satisfactory.</w:t>
      </w:r>
    </w:p>
    <w:p w:rsidR="00000000" w:rsidDel="00000000" w:rsidP="00000000" w:rsidRDefault="00000000" w:rsidRPr="00000000" w14:paraId="0000007E">
      <w:pPr>
        <w:widowControl w:val="1"/>
        <w:tabs>
          <w:tab w:val="left" w:leader="none" w:pos="567"/>
          <w:tab w:val="left" w:leader="none" w:pos="1440"/>
          <w:tab w:val="left" w:leader="none" w:pos="2160"/>
          <w:tab w:val="center" w:leader="none" w:pos="4253"/>
          <w:tab w:val="right" w:leader="none" w:pos="8505"/>
        </w:tabs>
        <w:spacing w:after="120" w:before="0" w:line="288" w:lineRule="auto"/>
        <w:ind w:left="0" w:firstLine="431.99999999999994"/>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Firstly, the reliability of indicators was studied by looking at the outer loadings (OL). Since the pilot study was exploratory, a minimum of 0.50 was applied. Two indicators, SI1 (0.359) and S3 (0.469), were loaded slightly lower than this but were retained as they were conceptually useful and the size of the pilot sample was small. At this stage, no items were eliminated.</w:t>
      </w:r>
    </w:p>
    <w:p w:rsidR="00000000" w:rsidDel="00000000" w:rsidP="00000000" w:rsidRDefault="00000000" w:rsidRPr="00000000" w14:paraId="0000007F">
      <w:pPr>
        <w:widowControl w:val="1"/>
        <w:tabs>
          <w:tab w:val="left" w:leader="none" w:pos="567"/>
          <w:tab w:val="left" w:leader="none" w:pos="1440"/>
          <w:tab w:val="left" w:leader="none" w:pos="2160"/>
          <w:tab w:val="center" w:leader="none" w:pos="4253"/>
          <w:tab w:val="right" w:leader="none" w:pos="8505"/>
        </w:tabs>
        <w:spacing w:after="120" w:before="0" w:line="288" w:lineRule="auto"/>
        <w:ind w:left="0" w:firstLine="431.99999999999994"/>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Next, internal consistency reliability was then tested by Cronbach's Alpha and Composite Reliability. The majority of the constructs were within the recommended thresholds. Even though the Cronbach's Alpha of two constructs, S (0.543) and SI (0.577), were below 0.60, their Composite Reliability scores were acceptable and the deviations were deemed to be tolerable during the pilot study.</w:t>
      </w:r>
    </w:p>
    <w:p w:rsidR="00000000" w:rsidDel="00000000" w:rsidP="00000000" w:rsidRDefault="00000000" w:rsidRPr="00000000" w14:paraId="00000080">
      <w:pPr>
        <w:widowControl w:val="1"/>
        <w:tabs>
          <w:tab w:val="left" w:leader="none" w:pos="567"/>
          <w:tab w:val="left" w:leader="none" w:pos="1440"/>
          <w:tab w:val="left" w:leader="none" w:pos="2160"/>
          <w:tab w:val="center" w:leader="none" w:pos="4253"/>
          <w:tab w:val="right" w:leader="none" w:pos="8505"/>
        </w:tabs>
        <w:spacing w:after="120" w:before="0" w:line="288" w:lineRule="auto"/>
        <w:ind w:left="0" w:firstLine="431.99999999999994"/>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Finally, the Average Variance Extracted (AVE) was used to measure convergent validity and most of the constructs have a score greater than 0.50. The Heterotrait-Monotrait (HTMT) ratio was used to test discriminant validity. Although two HTMT values, BI-SI (1.083) and S-SI (1.029), were marginally higher than the recommended value, the minor problems were tolerated because of the nature of the pilot test with a small sample size. Overall, the measurement model was found to be sufficiently reliable and valid for the official study.</w:t>
      </w:r>
    </w:p>
    <w:sdt>
      <w:sdtPr>
        <w:id w:val="1164857146"/>
        <w:tag w:val="goog_rdk_7"/>
      </w:sdtPr>
      <w:sdtContent>
        <w:p w:rsidR="00000000" w:rsidDel="00000000" w:rsidP="00000000" w:rsidRDefault="00000000" w:rsidRPr="00000000" w14:paraId="00000081">
          <w:pPr>
            <w:pStyle w:val="Heading2"/>
            <w:widowControl w:val="1"/>
            <w:tabs>
              <w:tab w:val="left" w:leader="none" w:pos="720"/>
              <w:tab w:val="left" w:leader="none" w:pos="1440"/>
              <w:tab w:val="left" w:leader="none" w:pos="2160"/>
              <w:tab w:val="center" w:leader="none" w:pos="4253"/>
              <w:tab w:val="right" w:leader="none" w:pos="8505"/>
            </w:tabs>
            <w:spacing w:after="120" w:before="0" w:line="288" w:lineRule="auto"/>
            <w:jc w:val="both"/>
            <w:rPr>
              <w:rFonts w:ascii="Times New Roman" w:cs="Times New Roman" w:eastAsia="Times New Roman" w:hAnsi="Times New Roman"/>
              <w:b w:val="1"/>
              <w:bCs w:val="1"/>
              <w:i w:val="1"/>
              <w:iCs w:val="1"/>
              <w:sz w:val="24"/>
              <w:szCs w:val="24"/>
            </w:rPr>
          </w:pPr>
          <w:bookmarkStart w:colFirst="0" w:colLast="0" w:name="_heading=h.pjd086nmxttx" w:id="12"/>
          <w:bookmarkEnd w:id="12"/>
          <w:r w:rsidDel="00000000" w:rsidR="00000000" w:rsidRPr="00000000">
            <w:rPr>
              <w:rFonts w:ascii="Times New Roman" w:cs="Times New Roman" w:eastAsia="Times New Roman" w:hAnsi="Times New Roman"/>
              <w:b w:val="1"/>
              <w:bCs w:val="1"/>
              <w:i w:val="1"/>
              <w:iCs w:val="1"/>
              <w:sz w:val="24"/>
              <w:szCs w:val="24"/>
              <w:rtl w:val="0"/>
            </w:rPr>
            <w:t xml:space="preserve">3.3. Methods of data analysis</w:t>
          </w:r>
        </w:p>
      </w:sdtContent>
    </w:sdt>
    <w:p w:rsidR="00000000" w:rsidDel="00000000" w:rsidP="00000000" w:rsidRDefault="00000000" w:rsidRPr="00000000" w14:paraId="00000082">
      <w:pPr>
        <w:widowControl w:val="1"/>
        <w:tabs>
          <w:tab w:val="left" w:leader="none" w:pos="567"/>
          <w:tab w:val="left" w:leader="none" w:pos="1440"/>
          <w:tab w:val="left" w:leader="none" w:pos="2160"/>
          <w:tab w:val="center" w:leader="none" w:pos="4253"/>
          <w:tab w:val="right" w:leader="none" w:pos="8505"/>
        </w:tabs>
        <w:spacing w:after="120" w:before="0" w:line="288" w:lineRule="auto"/>
        <w:ind w:left="0" w:firstLine="431.99999999999994"/>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study uses the Partial Least Squares Structural Equation Modeling (PLS-SEM) to test the hypotheses of the proposed research model. PLS-SEM is appropriate for studies when the researcher wants to describe and forecast relationships between two or more latent constructs and the data available might not satisfy serious normality conditions (Lim et al., 2023).</w:t>
      </w:r>
    </w:p>
    <w:p w:rsidR="00000000" w:rsidDel="00000000" w:rsidP="00000000" w:rsidRDefault="00000000" w:rsidRPr="00000000" w14:paraId="00000083">
      <w:pPr>
        <w:widowControl w:val="1"/>
        <w:tabs>
          <w:tab w:val="left" w:leader="none" w:pos="567"/>
          <w:tab w:val="left" w:leader="none" w:pos="1440"/>
          <w:tab w:val="left" w:leader="none" w:pos="2160"/>
          <w:tab w:val="center" w:leader="none" w:pos="4253"/>
          <w:tab w:val="right" w:leader="none" w:pos="8505"/>
        </w:tabs>
        <w:spacing w:after="120" w:before="0" w:line="288" w:lineRule="auto"/>
        <w:ind w:left="0" w:firstLine="431.99999999999994"/>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PLS-SEM, in comparison with covariance-based SEM, has more flexibility in the process of complex model handling with many predictors and with mixed measures (Hair et al., 2019). It can be used to measure both the measurement and structural models simultaneously, which gives detailed information on construct validity and the relationships between hypotheses.</w:t>
      </w:r>
    </w:p>
    <w:p w:rsidR="00000000" w:rsidDel="00000000" w:rsidP="00000000" w:rsidRDefault="00000000" w:rsidRPr="00000000" w14:paraId="00000084">
      <w:pPr>
        <w:widowControl w:val="1"/>
        <w:tabs>
          <w:tab w:val="left" w:leader="none" w:pos="567"/>
          <w:tab w:val="left" w:leader="none" w:pos="1440"/>
          <w:tab w:val="left" w:leader="none" w:pos="2160"/>
          <w:tab w:val="center" w:leader="none" w:pos="4253"/>
          <w:tab w:val="right" w:leader="none" w:pos="8505"/>
        </w:tabs>
        <w:spacing w:after="120" w:before="0" w:line="288" w:lineRule="auto"/>
        <w:ind w:left="0" w:firstLine="431.99999999999994"/>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SmartPLS 3 software was used to analyze data. With this method, the path coefficients, reliability, and predictive relevance can be assessed robustly. Using PLS-SEM, the research succeeds in investigating the relationship among factors that contribute to behavioral intention to engage in the gig economy among students and still maintains strong alignment between the theoretical premises and the empirical research.</w:t>
      </w:r>
    </w:p>
    <w:p w:rsidR="00000000" w:rsidDel="00000000" w:rsidP="00000000" w:rsidRDefault="00000000" w:rsidRPr="00000000" w14:paraId="00000085">
      <w:pPr>
        <w:spacing w:after="120" w:line="288"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4. Results and discussion</w:t>
      </w:r>
    </w:p>
    <w:p w:rsidR="00000000" w:rsidDel="00000000" w:rsidP="00000000" w:rsidRDefault="00000000" w:rsidRPr="00000000" w14:paraId="00000086">
      <w:pPr>
        <w:spacing w:after="120" w:line="288" w:lineRule="auto"/>
        <w:jc w:val="both"/>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4.1. Results</w:t>
      </w:r>
    </w:p>
    <w:p w:rsidR="00000000" w:rsidDel="00000000" w:rsidP="00000000" w:rsidRDefault="00000000" w:rsidRPr="00000000" w14:paraId="00000087">
      <w:pPr>
        <w:spacing w:after="120" w:line="288" w:lineRule="auto"/>
        <w:ind w:firstLine="42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After qualitative interviews and pilot testing were done, the revised questionnaire was distributed to the target population for large-scale data collection. The main survey was conducted to acquire a sufficient and representative number of responses for the validation of the research model and to investigate the relationships between the latent constructs through Partial Least Squares Structural Equation Modeling (PLS-SEM). </w:t>
      </w:r>
    </w:p>
    <w:p w:rsidR="00000000" w:rsidDel="00000000" w:rsidP="00000000" w:rsidRDefault="00000000" w:rsidRPr="00000000" w14:paraId="00000088">
      <w:pPr>
        <w:spacing w:after="120" w:line="288" w:lineRule="auto"/>
        <w:ind w:firstLine="42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questionnaire was conducted through an online platform and sent out to people living in Ho Chi Minh City having prior knowledge or experience in the gig economy. The evaluation of the measurement and structural models was performed with the help of SmartPLS3. The main study, as opposed to the pilot study, utilized more rigorous and generally accepted standards for evaluating reliability and validity, considering the considerably larger sample size (N = 338).</w:t>
      </w:r>
    </w:p>
    <w:p w:rsidR="00000000" w:rsidDel="00000000" w:rsidP="00000000" w:rsidRDefault="00000000" w:rsidRPr="00000000" w14:paraId="00000089">
      <w:pPr>
        <w:spacing w:after="120" w:line="288" w:lineRule="auto"/>
        <w:jc w:val="both"/>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4.1.1. Sample data</w:t>
      </w:r>
    </w:p>
    <w:p w:rsidR="00000000" w:rsidDel="00000000" w:rsidP="00000000" w:rsidRDefault="00000000" w:rsidRPr="00000000" w14:paraId="0000008A">
      <w:pPr>
        <w:spacing w:after="120" w:line="288" w:lineRule="auto"/>
        <w:ind w:firstLine="420.0000000000000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sample for this study consists of 338 valid responses, which were collected randomly from university students currently studying in Ho Chi Minh City. Participants came from various universities and academic majors, with a higher proportion from Economics and Business-related fields. The sample also shows a higher representation of female students (76%). This reflects the actual participation pattern observed during data collection. Most respondents fall within the 18 - 25 age group, which aligns with the typical age range of university students. In terms of work experience, the majority reported having current or prior experience with part-time, freelance, or gig work, which indicates adequate exposure to the gig economy.</w:t>
      </w:r>
    </w:p>
    <w:p w:rsidR="00000000" w:rsidDel="00000000" w:rsidP="00000000" w:rsidRDefault="00000000" w:rsidRPr="00000000" w14:paraId="0000008B">
      <w:pPr>
        <w:spacing w:after="120" w:line="288" w:lineRule="auto"/>
        <w:ind w:firstLine="42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All respondents met the screening criteria, including being enrolled as university students in Ho Chi Minh City and having at least a basic understanding of the gig economy concept. The sample size also satisfies the minimum requirements for PLS-SEM analysis to ensure sufficient statistical power and reliability for hypothesis testing.</w:t>
      </w:r>
    </w:p>
    <w:p w:rsidR="00000000" w:rsidDel="00000000" w:rsidP="00000000" w:rsidRDefault="00000000" w:rsidRPr="00000000" w14:paraId="0000008C">
      <w:pPr>
        <w:spacing w:after="120" w:line="288" w:lineRule="auto"/>
        <w:jc w:val="both"/>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4.1.2. Measurement model assessment</w:t>
      </w:r>
    </w:p>
    <w:p w:rsidR="00000000" w:rsidDel="00000000" w:rsidP="00000000" w:rsidRDefault="00000000" w:rsidRPr="00000000" w14:paraId="0000008D">
      <w:pPr>
        <w:spacing w:after="120" w:line="288" w:lineRule="auto"/>
        <w:ind w:firstLine="42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Before testing the hypotheses, the measurement model was assessed for indicator reliability, internal consistency, convergent validity, and discriminant validity. The first step in the process was to check the reliability of the indicators. All outer loadings were above the suggested minimum of 0.60 (see Table 2). </w:t>
      </w:r>
    </w:p>
    <w:p w:rsidR="00000000" w:rsidDel="00000000" w:rsidP="00000000" w:rsidRDefault="00000000" w:rsidRPr="00000000" w14:paraId="0000008E">
      <w:pPr>
        <w:spacing w:after="120" w:line="288" w:lineRule="auto"/>
        <w:ind w:firstLine="42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next step in the process was to verify the reliability of the internal consistency. The values of Cronbach's Alpha, and Composite Reliability (CR) for all constructs were greater than 0.60, thus being the evidence for the satisfactory reliability of the scales. The third step of the process was to prove the convergent validity through the Average Variance Extracted (AVE) values for all latent constructs, which were more than 0.50 (ranging from 0.502 for FWT to 0.686 for Trust), indicating that each construct accounted for more than half of the variance of its indicators. </w:t>
      </w:r>
    </w:p>
    <w:p w:rsidR="00000000" w:rsidDel="00000000" w:rsidP="00000000" w:rsidRDefault="00000000" w:rsidRPr="00000000" w14:paraId="0000008F">
      <w:pPr>
        <w:spacing w:after="120" w:line="288" w:lineRule="auto"/>
        <w:ind w:firstLine="42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addition, the discriminant validity was determined through the Heterotrait–Monotrait ratio (HTMT) and all HTMT values were below or equal to the conservative threshold of 0.90, which means that the constructs were empirically distinct from one another (see Table 3). </w:t>
      </w:r>
    </w:p>
    <w:p w:rsidR="00000000" w:rsidDel="00000000" w:rsidP="00000000" w:rsidRDefault="00000000" w:rsidRPr="00000000" w14:paraId="00000090">
      <w:pPr>
        <w:spacing w:line="360" w:lineRule="auto"/>
        <w:jc w:val="both"/>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sz w:val="24"/>
          <w:szCs w:val="24"/>
          <w:rtl w:val="0"/>
        </w:rPr>
        <w:t xml:space="preserve">Table 2: The reliability and convergent validity</w:t>
      </w:r>
      <w:r w:rsidDel="00000000" w:rsidR="00000000" w:rsidRPr="00000000">
        <w:rPr>
          <w:rtl w:val="0"/>
        </w:rPr>
      </w:r>
    </w:p>
    <w:p w:rsidR="00000000" w:rsidDel="00000000" w:rsidP="00000000" w:rsidRDefault="00000000" w:rsidRPr="00000000" w14:paraId="00000091">
      <w:pPr>
        <w:spacing w:line="360" w:lineRule="auto"/>
        <w:jc w:val="both"/>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Source: The authors (2026)</w:t>
      </w:r>
    </w:p>
    <w:sdt>
      <w:sdtPr>
        <w:lock w:val="contentLocked"/>
        <w:id w:val="1638228188"/>
        <w:tag w:val="goog_rdk_8"/>
      </w:sdtPr>
      <w:sdtContent>
        <w:tbl>
          <w:tblPr>
            <w:tblStyle w:val="Table3"/>
            <w:tblW w:w="9025.511811023624" w:type="dxa"/>
            <w:jc w:val="left"/>
            <w:tblBorders>
              <w:top w:color="000000" w:space="0" w:sz="12" w:val="single"/>
              <w:left w:color="000000" w:space="0" w:sz="0" w:val="nil"/>
              <w:bottom w:color="000000" w:space="0" w:sz="12" w:val="single"/>
              <w:right w:color="000000" w:space="0" w:sz="0" w:val="nil"/>
              <w:insideH w:color="000000" w:space="0" w:sz="0" w:val="nil"/>
              <w:insideV w:color="000000" w:space="0" w:sz="0" w:val="nil"/>
            </w:tblBorders>
            <w:tblLayout w:type="fixed"/>
            <w:tblLook w:val="0400"/>
          </w:tblPr>
          <w:tblGrid>
            <w:gridCol w:w="1504.1685703796093"/>
            <w:gridCol w:w="1504.1685703796093"/>
            <w:gridCol w:w="1504.1685703796093"/>
            <w:gridCol w:w="1504.1685703796093"/>
            <w:gridCol w:w="1504.1685703796093"/>
            <w:gridCol w:w="1504.6689591255772"/>
            <w:tblGridChange w:id="0">
              <w:tblGrid>
                <w:gridCol w:w="1504.1685703796093"/>
                <w:gridCol w:w="1504.1685703796093"/>
                <w:gridCol w:w="1504.1685703796093"/>
                <w:gridCol w:w="1504.1685703796093"/>
                <w:gridCol w:w="1504.1685703796093"/>
                <w:gridCol w:w="1504.6689591255772"/>
              </w:tblGrid>
            </w:tblGridChange>
          </w:tblGrid>
          <w:tr>
            <w:trPr>
              <w:cantSplit w:val="0"/>
              <w:tblHeader w:val="0"/>
            </w:trPr>
            <w:tc>
              <w:tcPr>
                <w:tcBorders>
                  <w:top w:color="000000" w:space="0" w:sz="12" w:val="single"/>
                  <w:bottom w:color="000000" w:space="0" w:sz="12" w:val="single"/>
                </w:tcBorders>
              </w:tcPr>
              <w:p w:rsidR="00000000" w:rsidDel="00000000" w:rsidP="00000000" w:rsidRDefault="00000000" w:rsidRPr="00000000" w14:paraId="00000092">
                <w:pPr>
                  <w:spacing w:line="36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Constructs</w:t>
                </w:r>
              </w:p>
            </w:tc>
            <w:tc>
              <w:tcPr>
                <w:tcBorders>
                  <w:top w:color="000000" w:space="0" w:sz="12" w:val="single"/>
                  <w:bottom w:color="000000" w:space="0" w:sz="12" w:val="single"/>
                </w:tcBorders>
              </w:tcPr>
              <w:p w:rsidR="00000000" w:rsidDel="00000000" w:rsidP="00000000" w:rsidRDefault="00000000" w:rsidRPr="00000000" w14:paraId="00000093">
                <w:pPr>
                  <w:spacing w:line="36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Items</w:t>
                </w:r>
              </w:p>
            </w:tc>
            <w:tc>
              <w:tcPr>
                <w:tcBorders>
                  <w:top w:color="000000" w:space="0" w:sz="12" w:val="single"/>
                  <w:bottom w:color="000000" w:space="0" w:sz="12" w:val="single"/>
                </w:tcBorders>
              </w:tcPr>
              <w:p w:rsidR="00000000" w:rsidDel="00000000" w:rsidP="00000000" w:rsidRDefault="00000000" w:rsidRPr="00000000" w14:paraId="00000094">
                <w:pPr>
                  <w:spacing w:line="36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OL</w:t>
                </w:r>
              </w:p>
            </w:tc>
            <w:tc>
              <w:tcPr>
                <w:tcBorders>
                  <w:top w:color="000000" w:space="0" w:sz="12" w:val="single"/>
                  <w:bottom w:color="000000" w:space="0" w:sz="12" w:val="single"/>
                </w:tcBorders>
              </w:tcPr>
              <w:p w:rsidR="00000000" w:rsidDel="00000000" w:rsidP="00000000" w:rsidRDefault="00000000" w:rsidRPr="00000000" w14:paraId="00000095">
                <w:pPr>
                  <w:spacing w:line="36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CA</w:t>
                </w:r>
              </w:p>
            </w:tc>
            <w:tc>
              <w:tcPr>
                <w:tcBorders>
                  <w:top w:color="000000" w:space="0" w:sz="12" w:val="single"/>
                  <w:bottom w:color="000000" w:space="0" w:sz="12" w:val="single"/>
                </w:tcBorders>
              </w:tcPr>
              <w:p w:rsidR="00000000" w:rsidDel="00000000" w:rsidP="00000000" w:rsidRDefault="00000000" w:rsidRPr="00000000" w14:paraId="00000096">
                <w:pPr>
                  <w:spacing w:line="36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CR</w:t>
                </w:r>
              </w:p>
            </w:tc>
            <w:tc>
              <w:tcPr>
                <w:tcBorders>
                  <w:top w:color="000000" w:space="0" w:sz="12" w:val="single"/>
                  <w:bottom w:color="000000" w:space="0" w:sz="12" w:val="single"/>
                </w:tcBorders>
              </w:tcPr>
              <w:p w:rsidR="00000000" w:rsidDel="00000000" w:rsidP="00000000" w:rsidRDefault="00000000" w:rsidRPr="00000000" w14:paraId="00000097">
                <w:pPr>
                  <w:spacing w:line="36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AVE</w:t>
                </w:r>
              </w:p>
            </w:tc>
          </w:tr>
          <w:tr>
            <w:trPr>
              <w:cantSplit w:val="0"/>
              <w:tblHeader w:val="0"/>
            </w:trPr>
            <w:tc>
              <w:tcPr>
                <w:tcBorders>
                  <w:top w:color="000000" w:space="0" w:sz="12" w:val="single"/>
                  <w:bottom w:color="000000" w:space="0" w:sz="12" w:val="single"/>
                </w:tcBorders>
              </w:tcPr>
              <w:p w:rsidR="00000000" w:rsidDel="00000000" w:rsidP="00000000" w:rsidRDefault="00000000" w:rsidRPr="00000000" w14:paraId="00000098">
                <w:pPr>
                  <w:spacing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Behavioral Intention</w:t>
                </w:r>
              </w:p>
            </w:tc>
            <w:tc>
              <w:tcPr>
                <w:tcBorders>
                  <w:top w:color="000000" w:space="0" w:sz="12" w:val="single"/>
                  <w:bottom w:color="000000" w:space="0" w:sz="12" w:val="single"/>
                </w:tcBorders>
              </w:tcPr>
              <w:p w:rsidR="00000000" w:rsidDel="00000000" w:rsidP="00000000" w:rsidRDefault="00000000" w:rsidRPr="00000000" w14:paraId="00000099">
                <w:pPr>
                  <w:spacing w:line="36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BI1</w:t>
                </w:r>
              </w:p>
              <w:p w:rsidR="00000000" w:rsidDel="00000000" w:rsidP="00000000" w:rsidRDefault="00000000" w:rsidRPr="00000000" w14:paraId="0000009A">
                <w:pPr>
                  <w:spacing w:line="36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BI2</w:t>
                </w:r>
              </w:p>
              <w:p w:rsidR="00000000" w:rsidDel="00000000" w:rsidP="00000000" w:rsidRDefault="00000000" w:rsidRPr="00000000" w14:paraId="0000009B">
                <w:pPr>
                  <w:spacing w:line="36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BI3</w:t>
                </w:r>
              </w:p>
              <w:p w:rsidR="00000000" w:rsidDel="00000000" w:rsidP="00000000" w:rsidRDefault="00000000" w:rsidRPr="00000000" w14:paraId="0000009C">
                <w:pPr>
                  <w:spacing w:line="36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BI4</w:t>
                </w:r>
              </w:p>
              <w:p w:rsidR="00000000" w:rsidDel="00000000" w:rsidP="00000000" w:rsidRDefault="00000000" w:rsidRPr="00000000" w14:paraId="0000009D">
                <w:pPr>
                  <w:spacing w:line="36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BI5</w:t>
                </w:r>
              </w:p>
            </w:tc>
            <w:tc>
              <w:tcPr>
                <w:tcBorders>
                  <w:top w:color="000000" w:space="0" w:sz="12" w:val="single"/>
                  <w:bottom w:color="000000" w:space="0" w:sz="12" w:val="single"/>
                </w:tcBorders>
              </w:tcPr>
              <w:p w:rsidR="00000000" w:rsidDel="00000000" w:rsidP="00000000" w:rsidRDefault="00000000" w:rsidRPr="00000000" w14:paraId="0000009E">
                <w:pPr>
                  <w:spacing w:line="36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0.756</w:t>
                </w:r>
              </w:p>
              <w:p w:rsidR="00000000" w:rsidDel="00000000" w:rsidP="00000000" w:rsidRDefault="00000000" w:rsidRPr="00000000" w14:paraId="0000009F">
                <w:pPr>
                  <w:spacing w:line="36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0.784</w:t>
                </w:r>
              </w:p>
              <w:p w:rsidR="00000000" w:rsidDel="00000000" w:rsidP="00000000" w:rsidRDefault="00000000" w:rsidRPr="00000000" w14:paraId="000000A0">
                <w:pPr>
                  <w:spacing w:line="36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0.797</w:t>
                </w:r>
              </w:p>
              <w:p w:rsidR="00000000" w:rsidDel="00000000" w:rsidP="00000000" w:rsidRDefault="00000000" w:rsidRPr="00000000" w14:paraId="000000A1">
                <w:pPr>
                  <w:spacing w:line="36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0.772</w:t>
                </w:r>
              </w:p>
              <w:p w:rsidR="00000000" w:rsidDel="00000000" w:rsidP="00000000" w:rsidRDefault="00000000" w:rsidRPr="00000000" w14:paraId="000000A2">
                <w:pPr>
                  <w:spacing w:line="36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0.816</w:t>
                </w:r>
              </w:p>
            </w:tc>
            <w:tc>
              <w:tcPr>
                <w:tcBorders>
                  <w:top w:color="000000" w:space="0" w:sz="12" w:val="single"/>
                  <w:bottom w:color="000000" w:space="0" w:sz="12" w:val="single"/>
                </w:tcBorders>
                <w:vAlign w:val="center"/>
              </w:tcPr>
              <w:p w:rsidR="00000000" w:rsidDel="00000000" w:rsidP="00000000" w:rsidRDefault="00000000" w:rsidRPr="00000000" w14:paraId="000000A3">
                <w:pPr>
                  <w:spacing w:line="36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0.845</w:t>
                </w:r>
              </w:p>
            </w:tc>
            <w:tc>
              <w:tcPr>
                <w:tcBorders>
                  <w:top w:color="000000" w:space="0" w:sz="12" w:val="single"/>
                  <w:bottom w:color="000000" w:space="0" w:sz="12" w:val="single"/>
                </w:tcBorders>
                <w:vAlign w:val="center"/>
              </w:tcPr>
              <w:p w:rsidR="00000000" w:rsidDel="00000000" w:rsidP="00000000" w:rsidRDefault="00000000" w:rsidRPr="00000000" w14:paraId="000000A4">
                <w:pPr>
                  <w:spacing w:line="36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0.890</w:t>
                </w:r>
              </w:p>
            </w:tc>
            <w:tc>
              <w:tcPr>
                <w:tcBorders>
                  <w:top w:color="000000" w:space="0" w:sz="12" w:val="single"/>
                  <w:bottom w:color="000000" w:space="0" w:sz="12" w:val="single"/>
                </w:tcBorders>
                <w:vAlign w:val="center"/>
              </w:tcPr>
              <w:p w:rsidR="00000000" w:rsidDel="00000000" w:rsidP="00000000" w:rsidRDefault="00000000" w:rsidRPr="00000000" w14:paraId="000000A5">
                <w:pPr>
                  <w:spacing w:line="36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0.617</w:t>
                </w:r>
              </w:p>
            </w:tc>
          </w:tr>
          <w:tr>
            <w:trPr>
              <w:cantSplit w:val="0"/>
              <w:tblHeader w:val="0"/>
            </w:trPr>
            <w:tc>
              <w:tcPr>
                <w:tcBorders>
                  <w:top w:color="000000" w:space="0" w:sz="12" w:val="single"/>
                </w:tcBorders>
              </w:tcPr>
              <w:p w:rsidR="00000000" w:rsidDel="00000000" w:rsidP="00000000" w:rsidRDefault="00000000" w:rsidRPr="00000000" w14:paraId="000000A6">
                <w:pPr>
                  <w:spacing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Social Influence</w:t>
                </w:r>
              </w:p>
            </w:tc>
            <w:tc>
              <w:tcPr>
                <w:tcBorders>
                  <w:top w:color="000000" w:space="0" w:sz="12" w:val="single"/>
                </w:tcBorders>
              </w:tcPr>
              <w:p w:rsidR="00000000" w:rsidDel="00000000" w:rsidP="00000000" w:rsidRDefault="00000000" w:rsidRPr="00000000" w14:paraId="000000A7">
                <w:pPr>
                  <w:spacing w:line="36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SI1</w:t>
                </w:r>
              </w:p>
              <w:p w:rsidR="00000000" w:rsidDel="00000000" w:rsidP="00000000" w:rsidRDefault="00000000" w:rsidRPr="00000000" w14:paraId="000000A8">
                <w:pPr>
                  <w:spacing w:line="36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SI2</w:t>
                </w:r>
              </w:p>
              <w:p w:rsidR="00000000" w:rsidDel="00000000" w:rsidP="00000000" w:rsidRDefault="00000000" w:rsidRPr="00000000" w14:paraId="000000A9">
                <w:pPr>
                  <w:spacing w:line="36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SI3</w:t>
                </w:r>
              </w:p>
              <w:p w:rsidR="00000000" w:rsidDel="00000000" w:rsidP="00000000" w:rsidRDefault="00000000" w:rsidRPr="00000000" w14:paraId="000000AA">
                <w:pPr>
                  <w:spacing w:line="36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SI4</w:t>
                </w:r>
              </w:p>
            </w:tc>
            <w:tc>
              <w:tcPr>
                <w:tcBorders>
                  <w:top w:color="000000" w:space="0" w:sz="12" w:val="single"/>
                </w:tcBorders>
              </w:tcPr>
              <w:p w:rsidR="00000000" w:rsidDel="00000000" w:rsidP="00000000" w:rsidRDefault="00000000" w:rsidRPr="00000000" w14:paraId="000000AB">
                <w:pPr>
                  <w:spacing w:line="36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0.729</w:t>
                </w:r>
              </w:p>
              <w:p w:rsidR="00000000" w:rsidDel="00000000" w:rsidP="00000000" w:rsidRDefault="00000000" w:rsidRPr="00000000" w14:paraId="000000AC">
                <w:pPr>
                  <w:spacing w:line="36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0.661</w:t>
                </w:r>
              </w:p>
              <w:p w:rsidR="00000000" w:rsidDel="00000000" w:rsidP="00000000" w:rsidRDefault="00000000" w:rsidRPr="00000000" w14:paraId="000000AD">
                <w:pPr>
                  <w:spacing w:line="36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0.729</w:t>
                </w:r>
              </w:p>
              <w:p w:rsidR="00000000" w:rsidDel="00000000" w:rsidP="00000000" w:rsidRDefault="00000000" w:rsidRPr="00000000" w14:paraId="000000AE">
                <w:pPr>
                  <w:spacing w:line="36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0.775</w:t>
                </w:r>
              </w:p>
            </w:tc>
            <w:tc>
              <w:tcPr>
                <w:tcBorders>
                  <w:top w:color="000000" w:space="0" w:sz="12" w:val="single"/>
                </w:tcBorders>
                <w:vAlign w:val="center"/>
              </w:tcPr>
              <w:p w:rsidR="00000000" w:rsidDel="00000000" w:rsidP="00000000" w:rsidRDefault="00000000" w:rsidRPr="00000000" w14:paraId="000000AF">
                <w:pPr>
                  <w:spacing w:line="36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0.699</w:t>
                </w:r>
              </w:p>
            </w:tc>
            <w:tc>
              <w:tcPr>
                <w:tcBorders>
                  <w:top w:color="000000" w:space="0" w:sz="12" w:val="single"/>
                </w:tcBorders>
                <w:vAlign w:val="center"/>
              </w:tcPr>
              <w:p w:rsidR="00000000" w:rsidDel="00000000" w:rsidP="00000000" w:rsidRDefault="00000000" w:rsidRPr="00000000" w14:paraId="000000B0">
                <w:pPr>
                  <w:spacing w:line="36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0.815</w:t>
                </w:r>
              </w:p>
            </w:tc>
            <w:tc>
              <w:tcPr>
                <w:tcBorders>
                  <w:top w:color="000000" w:space="0" w:sz="12" w:val="single"/>
                </w:tcBorders>
                <w:vAlign w:val="center"/>
              </w:tcPr>
              <w:p w:rsidR="00000000" w:rsidDel="00000000" w:rsidP="00000000" w:rsidRDefault="00000000" w:rsidRPr="00000000" w14:paraId="000000B1">
                <w:pPr>
                  <w:spacing w:line="36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0.525</w:t>
                </w:r>
              </w:p>
            </w:tc>
          </w:tr>
          <w:tr>
            <w:trPr>
              <w:cantSplit w:val="0"/>
              <w:tblHeader w:val="0"/>
            </w:trPr>
            <w:tc>
              <w:tcPr>
                <w:tcBorders>
                  <w:top w:color="000000" w:space="0" w:sz="12" w:val="single"/>
                  <w:bottom w:color="000000" w:space="0" w:sz="12" w:val="single"/>
                </w:tcBorders>
              </w:tcPr>
              <w:p w:rsidR="00000000" w:rsidDel="00000000" w:rsidP="00000000" w:rsidRDefault="00000000" w:rsidRPr="00000000" w14:paraId="000000B2">
                <w:pPr>
                  <w:spacing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Economic Value</w:t>
                </w:r>
              </w:p>
              <w:p w:rsidR="00000000" w:rsidDel="00000000" w:rsidP="00000000" w:rsidRDefault="00000000" w:rsidRPr="00000000" w14:paraId="000000B3">
                <w:pPr>
                  <w:spacing w:line="36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B4">
                <w:pPr>
                  <w:spacing w:line="360" w:lineRule="auto"/>
                  <w:jc w:val="both"/>
                  <w:rPr>
                    <w:rFonts w:ascii="Times New Roman" w:cs="Times New Roman" w:eastAsia="Times New Roman" w:hAnsi="Times New Roman"/>
                    <w:b w:val="1"/>
                    <w:bCs w:val="1"/>
                    <w:sz w:val="24"/>
                    <w:szCs w:val="24"/>
                  </w:rPr>
                </w:pPr>
                <w:r w:rsidDel="00000000" w:rsidR="00000000" w:rsidRPr="00000000">
                  <w:rPr>
                    <w:rtl w:val="0"/>
                  </w:rPr>
                </w:r>
              </w:p>
            </w:tc>
            <w:tc>
              <w:tcPr>
                <w:tcBorders>
                  <w:top w:color="000000" w:space="0" w:sz="12" w:val="single"/>
                  <w:bottom w:color="000000" w:space="0" w:sz="12" w:val="single"/>
                </w:tcBorders>
              </w:tcPr>
              <w:p w:rsidR="00000000" w:rsidDel="00000000" w:rsidP="00000000" w:rsidRDefault="00000000" w:rsidRPr="00000000" w14:paraId="000000B5">
                <w:pPr>
                  <w:spacing w:line="36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EV1</w:t>
                </w:r>
              </w:p>
              <w:p w:rsidR="00000000" w:rsidDel="00000000" w:rsidP="00000000" w:rsidRDefault="00000000" w:rsidRPr="00000000" w14:paraId="000000B6">
                <w:pPr>
                  <w:spacing w:line="36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EV2</w:t>
                </w:r>
              </w:p>
              <w:p w:rsidR="00000000" w:rsidDel="00000000" w:rsidP="00000000" w:rsidRDefault="00000000" w:rsidRPr="00000000" w14:paraId="000000B7">
                <w:pPr>
                  <w:spacing w:line="36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EV3</w:t>
                </w:r>
              </w:p>
              <w:p w:rsidR="00000000" w:rsidDel="00000000" w:rsidP="00000000" w:rsidRDefault="00000000" w:rsidRPr="00000000" w14:paraId="000000B8">
                <w:pPr>
                  <w:spacing w:line="36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EV4</w:t>
                </w:r>
              </w:p>
            </w:tc>
            <w:tc>
              <w:tcPr>
                <w:tcBorders>
                  <w:top w:color="000000" w:space="0" w:sz="12" w:val="single"/>
                  <w:bottom w:color="000000" w:space="0" w:sz="12" w:val="single"/>
                </w:tcBorders>
              </w:tcPr>
              <w:p w:rsidR="00000000" w:rsidDel="00000000" w:rsidP="00000000" w:rsidRDefault="00000000" w:rsidRPr="00000000" w14:paraId="000000B9">
                <w:pPr>
                  <w:spacing w:line="36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0.682</w:t>
                </w:r>
              </w:p>
              <w:p w:rsidR="00000000" w:rsidDel="00000000" w:rsidP="00000000" w:rsidRDefault="00000000" w:rsidRPr="00000000" w14:paraId="000000BA">
                <w:pPr>
                  <w:spacing w:line="36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0.756</w:t>
                </w:r>
              </w:p>
              <w:p w:rsidR="00000000" w:rsidDel="00000000" w:rsidP="00000000" w:rsidRDefault="00000000" w:rsidRPr="00000000" w14:paraId="000000BB">
                <w:pPr>
                  <w:spacing w:line="36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0.683</w:t>
                </w:r>
              </w:p>
              <w:p w:rsidR="00000000" w:rsidDel="00000000" w:rsidP="00000000" w:rsidRDefault="00000000" w:rsidRPr="00000000" w14:paraId="000000BC">
                <w:pPr>
                  <w:spacing w:line="36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0.769</w:t>
                </w:r>
              </w:p>
            </w:tc>
            <w:tc>
              <w:tcPr>
                <w:tcBorders>
                  <w:top w:color="000000" w:space="0" w:sz="12" w:val="single"/>
                  <w:bottom w:color="000000" w:space="0" w:sz="12" w:val="single"/>
                </w:tcBorders>
                <w:vAlign w:val="center"/>
              </w:tcPr>
              <w:p w:rsidR="00000000" w:rsidDel="00000000" w:rsidP="00000000" w:rsidRDefault="00000000" w:rsidRPr="00000000" w14:paraId="000000BD">
                <w:pPr>
                  <w:spacing w:line="36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0.696</w:t>
                </w:r>
              </w:p>
            </w:tc>
            <w:tc>
              <w:tcPr>
                <w:tcBorders>
                  <w:top w:color="000000" w:space="0" w:sz="12" w:val="single"/>
                  <w:bottom w:color="000000" w:space="0" w:sz="12" w:val="single"/>
                </w:tcBorders>
                <w:vAlign w:val="center"/>
              </w:tcPr>
              <w:p w:rsidR="00000000" w:rsidDel="00000000" w:rsidP="00000000" w:rsidRDefault="00000000" w:rsidRPr="00000000" w14:paraId="000000BE">
                <w:pPr>
                  <w:spacing w:line="36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0.814</w:t>
                </w:r>
              </w:p>
            </w:tc>
            <w:tc>
              <w:tcPr>
                <w:tcBorders>
                  <w:top w:color="000000" w:space="0" w:sz="12" w:val="single"/>
                  <w:bottom w:color="000000" w:space="0" w:sz="12" w:val="single"/>
                </w:tcBorders>
                <w:vAlign w:val="center"/>
              </w:tcPr>
              <w:p w:rsidR="00000000" w:rsidDel="00000000" w:rsidP="00000000" w:rsidRDefault="00000000" w:rsidRPr="00000000" w14:paraId="000000BF">
                <w:pPr>
                  <w:spacing w:line="36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0.524</w:t>
                </w:r>
              </w:p>
            </w:tc>
          </w:tr>
          <w:tr>
            <w:trPr>
              <w:cantSplit w:val="0"/>
              <w:tblHeader w:val="0"/>
            </w:trPr>
            <w:tc>
              <w:tcPr>
                <w:tcBorders>
                  <w:top w:color="000000" w:space="0" w:sz="12" w:val="single"/>
                  <w:bottom w:color="000000" w:space="0" w:sz="12" w:val="single"/>
                </w:tcBorders>
              </w:tcPr>
              <w:p w:rsidR="00000000" w:rsidDel="00000000" w:rsidP="00000000" w:rsidRDefault="00000000" w:rsidRPr="00000000" w14:paraId="000000C0">
                <w:pPr>
                  <w:spacing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Flexible Working Time</w:t>
                </w:r>
              </w:p>
              <w:p w:rsidR="00000000" w:rsidDel="00000000" w:rsidP="00000000" w:rsidRDefault="00000000" w:rsidRPr="00000000" w14:paraId="000000C1">
                <w:pPr>
                  <w:spacing w:line="360" w:lineRule="auto"/>
                  <w:jc w:val="both"/>
                  <w:rPr>
                    <w:rFonts w:ascii="Times New Roman" w:cs="Times New Roman" w:eastAsia="Times New Roman" w:hAnsi="Times New Roman"/>
                    <w:b w:val="1"/>
                    <w:bCs w:val="1"/>
                    <w:sz w:val="24"/>
                    <w:szCs w:val="24"/>
                  </w:rPr>
                </w:pPr>
                <w:r w:rsidDel="00000000" w:rsidR="00000000" w:rsidRPr="00000000">
                  <w:rPr>
                    <w:rtl w:val="0"/>
                  </w:rPr>
                </w:r>
              </w:p>
            </w:tc>
            <w:tc>
              <w:tcPr>
                <w:tcBorders>
                  <w:top w:color="000000" w:space="0" w:sz="12" w:val="single"/>
                  <w:bottom w:color="000000" w:space="0" w:sz="12" w:val="single"/>
                </w:tcBorders>
              </w:tcPr>
              <w:p w:rsidR="00000000" w:rsidDel="00000000" w:rsidP="00000000" w:rsidRDefault="00000000" w:rsidRPr="00000000" w14:paraId="000000C2">
                <w:pPr>
                  <w:spacing w:line="36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FWT1</w:t>
                </w:r>
              </w:p>
              <w:p w:rsidR="00000000" w:rsidDel="00000000" w:rsidP="00000000" w:rsidRDefault="00000000" w:rsidRPr="00000000" w14:paraId="000000C3">
                <w:pPr>
                  <w:spacing w:line="36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FWT2</w:t>
                </w:r>
              </w:p>
              <w:p w:rsidR="00000000" w:rsidDel="00000000" w:rsidP="00000000" w:rsidRDefault="00000000" w:rsidRPr="00000000" w14:paraId="000000C4">
                <w:pPr>
                  <w:spacing w:line="36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FWT3</w:t>
                </w:r>
              </w:p>
              <w:p w:rsidR="00000000" w:rsidDel="00000000" w:rsidP="00000000" w:rsidRDefault="00000000" w:rsidRPr="00000000" w14:paraId="000000C5">
                <w:pPr>
                  <w:spacing w:line="36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FWT4</w:t>
                </w:r>
              </w:p>
            </w:tc>
            <w:tc>
              <w:tcPr>
                <w:tcBorders>
                  <w:top w:color="000000" w:space="0" w:sz="12" w:val="single"/>
                  <w:bottom w:color="000000" w:space="0" w:sz="12" w:val="single"/>
                </w:tcBorders>
              </w:tcPr>
              <w:p w:rsidR="00000000" w:rsidDel="00000000" w:rsidP="00000000" w:rsidRDefault="00000000" w:rsidRPr="00000000" w14:paraId="000000C6">
                <w:pPr>
                  <w:spacing w:line="36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0.614</w:t>
                </w:r>
              </w:p>
              <w:p w:rsidR="00000000" w:rsidDel="00000000" w:rsidP="00000000" w:rsidRDefault="00000000" w:rsidRPr="00000000" w14:paraId="000000C7">
                <w:pPr>
                  <w:spacing w:line="36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0.783</w:t>
                </w:r>
              </w:p>
              <w:p w:rsidR="00000000" w:rsidDel="00000000" w:rsidP="00000000" w:rsidRDefault="00000000" w:rsidRPr="00000000" w14:paraId="000000C8">
                <w:pPr>
                  <w:spacing w:line="36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0.691</w:t>
                </w:r>
              </w:p>
              <w:p w:rsidR="00000000" w:rsidDel="00000000" w:rsidP="00000000" w:rsidRDefault="00000000" w:rsidRPr="00000000" w14:paraId="000000C9">
                <w:pPr>
                  <w:spacing w:line="36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0.735</w:t>
                </w:r>
              </w:p>
            </w:tc>
            <w:tc>
              <w:tcPr>
                <w:tcBorders>
                  <w:top w:color="000000" w:space="0" w:sz="12" w:val="single"/>
                  <w:bottom w:color="000000" w:space="0" w:sz="12" w:val="single"/>
                </w:tcBorders>
                <w:vAlign w:val="center"/>
              </w:tcPr>
              <w:p w:rsidR="00000000" w:rsidDel="00000000" w:rsidP="00000000" w:rsidRDefault="00000000" w:rsidRPr="00000000" w14:paraId="000000CA">
                <w:pPr>
                  <w:spacing w:line="36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0.676</w:t>
                </w:r>
              </w:p>
            </w:tc>
            <w:tc>
              <w:tcPr>
                <w:tcBorders>
                  <w:top w:color="000000" w:space="0" w:sz="12" w:val="single"/>
                  <w:bottom w:color="000000" w:space="0" w:sz="12" w:val="single"/>
                </w:tcBorders>
                <w:vAlign w:val="center"/>
              </w:tcPr>
              <w:p w:rsidR="00000000" w:rsidDel="00000000" w:rsidP="00000000" w:rsidRDefault="00000000" w:rsidRPr="00000000" w14:paraId="000000CB">
                <w:pPr>
                  <w:spacing w:line="36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0.800</w:t>
                </w:r>
              </w:p>
            </w:tc>
            <w:tc>
              <w:tcPr>
                <w:tcBorders>
                  <w:top w:color="000000" w:space="0" w:sz="12" w:val="single"/>
                  <w:bottom w:color="000000" w:space="0" w:sz="12" w:val="single"/>
                </w:tcBorders>
                <w:vAlign w:val="center"/>
              </w:tcPr>
              <w:p w:rsidR="00000000" w:rsidDel="00000000" w:rsidP="00000000" w:rsidRDefault="00000000" w:rsidRPr="00000000" w14:paraId="000000CC">
                <w:pPr>
                  <w:spacing w:line="36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0.502</w:t>
                </w:r>
              </w:p>
            </w:tc>
          </w:tr>
          <w:tr>
            <w:trPr>
              <w:cantSplit w:val="0"/>
              <w:tblHeader w:val="0"/>
            </w:trPr>
            <w:tc>
              <w:tcPr>
                <w:tcBorders>
                  <w:top w:color="000000" w:space="0" w:sz="12" w:val="single"/>
                  <w:bottom w:color="000000" w:space="0" w:sz="12" w:val="single"/>
                </w:tcBorders>
              </w:tcPr>
              <w:p w:rsidR="00000000" w:rsidDel="00000000" w:rsidP="00000000" w:rsidRDefault="00000000" w:rsidRPr="00000000" w14:paraId="000000CD">
                <w:pPr>
                  <w:spacing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Platform Economy</w:t>
                </w:r>
              </w:p>
              <w:p w:rsidR="00000000" w:rsidDel="00000000" w:rsidP="00000000" w:rsidRDefault="00000000" w:rsidRPr="00000000" w14:paraId="000000CE">
                <w:pPr>
                  <w:spacing w:line="360" w:lineRule="auto"/>
                  <w:jc w:val="both"/>
                  <w:rPr>
                    <w:rFonts w:ascii="Times New Roman" w:cs="Times New Roman" w:eastAsia="Times New Roman" w:hAnsi="Times New Roman"/>
                    <w:b w:val="1"/>
                    <w:bCs w:val="1"/>
                    <w:sz w:val="24"/>
                    <w:szCs w:val="24"/>
                  </w:rPr>
                </w:pPr>
                <w:r w:rsidDel="00000000" w:rsidR="00000000" w:rsidRPr="00000000">
                  <w:rPr>
                    <w:rtl w:val="0"/>
                  </w:rPr>
                </w:r>
              </w:p>
            </w:tc>
            <w:tc>
              <w:tcPr>
                <w:tcBorders>
                  <w:top w:color="000000" w:space="0" w:sz="12" w:val="single"/>
                  <w:bottom w:color="000000" w:space="0" w:sz="12" w:val="single"/>
                </w:tcBorders>
              </w:tcPr>
              <w:p w:rsidR="00000000" w:rsidDel="00000000" w:rsidP="00000000" w:rsidRDefault="00000000" w:rsidRPr="00000000" w14:paraId="000000CF">
                <w:pPr>
                  <w:spacing w:line="36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PE1</w:t>
                </w:r>
              </w:p>
              <w:p w:rsidR="00000000" w:rsidDel="00000000" w:rsidP="00000000" w:rsidRDefault="00000000" w:rsidRPr="00000000" w14:paraId="000000D0">
                <w:pPr>
                  <w:spacing w:line="36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PE2</w:t>
                </w:r>
              </w:p>
              <w:p w:rsidR="00000000" w:rsidDel="00000000" w:rsidP="00000000" w:rsidRDefault="00000000" w:rsidRPr="00000000" w14:paraId="000000D1">
                <w:pPr>
                  <w:spacing w:line="36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PE3</w:t>
                </w:r>
              </w:p>
              <w:p w:rsidR="00000000" w:rsidDel="00000000" w:rsidP="00000000" w:rsidRDefault="00000000" w:rsidRPr="00000000" w14:paraId="000000D2">
                <w:pPr>
                  <w:spacing w:line="36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PE4</w:t>
                </w:r>
              </w:p>
            </w:tc>
            <w:tc>
              <w:tcPr>
                <w:tcBorders>
                  <w:top w:color="000000" w:space="0" w:sz="12" w:val="single"/>
                  <w:bottom w:color="000000" w:space="0" w:sz="12" w:val="single"/>
                </w:tcBorders>
              </w:tcPr>
              <w:p w:rsidR="00000000" w:rsidDel="00000000" w:rsidP="00000000" w:rsidRDefault="00000000" w:rsidRPr="00000000" w14:paraId="000000D3">
                <w:pPr>
                  <w:spacing w:line="36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0.721</w:t>
                </w:r>
              </w:p>
              <w:p w:rsidR="00000000" w:rsidDel="00000000" w:rsidP="00000000" w:rsidRDefault="00000000" w:rsidRPr="00000000" w14:paraId="000000D4">
                <w:pPr>
                  <w:spacing w:line="36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0.727</w:t>
                </w:r>
              </w:p>
              <w:p w:rsidR="00000000" w:rsidDel="00000000" w:rsidP="00000000" w:rsidRDefault="00000000" w:rsidRPr="00000000" w14:paraId="000000D5">
                <w:pPr>
                  <w:spacing w:line="36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0.742</w:t>
                </w:r>
              </w:p>
              <w:p w:rsidR="00000000" w:rsidDel="00000000" w:rsidP="00000000" w:rsidRDefault="00000000" w:rsidRPr="00000000" w14:paraId="000000D6">
                <w:pPr>
                  <w:spacing w:line="36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0.765</w:t>
                </w:r>
              </w:p>
            </w:tc>
            <w:tc>
              <w:tcPr>
                <w:tcBorders>
                  <w:top w:color="000000" w:space="0" w:sz="12" w:val="single"/>
                  <w:bottom w:color="000000" w:space="0" w:sz="12" w:val="single"/>
                </w:tcBorders>
                <w:vAlign w:val="center"/>
              </w:tcPr>
              <w:p w:rsidR="00000000" w:rsidDel="00000000" w:rsidP="00000000" w:rsidRDefault="00000000" w:rsidRPr="00000000" w14:paraId="000000D7">
                <w:pPr>
                  <w:spacing w:line="36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0.725</w:t>
                </w:r>
              </w:p>
            </w:tc>
            <w:tc>
              <w:tcPr>
                <w:tcBorders>
                  <w:top w:color="000000" w:space="0" w:sz="12" w:val="single"/>
                  <w:bottom w:color="000000" w:space="0" w:sz="12" w:val="single"/>
                </w:tcBorders>
                <w:vAlign w:val="center"/>
              </w:tcPr>
              <w:p w:rsidR="00000000" w:rsidDel="00000000" w:rsidP="00000000" w:rsidRDefault="00000000" w:rsidRPr="00000000" w14:paraId="000000D8">
                <w:pPr>
                  <w:spacing w:line="36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0.828</w:t>
                </w:r>
              </w:p>
            </w:tc>
            <w:tc>
              <w:tcPr>
                <w:tcBorders>
                  <w:top w:color="000000" w:space="0" w:sz="12" w:val="single"/>
                  <w:bottom w:color="000000" w:space="0" w:sz="12" w:val="single"/>
                </w:tcBorders>
                <w:vAlign w:val="center"/>
              </w:tcPr>
              <w:p w:rsidR="00000000" w:rsidDel="00000000" w:rsidP="00000000" w:rsidRDefault="00000000" w:rsidRPr="00000000" w14:paraId="000000D9">
                <w:pPr>
                  <w:spacing w:line="36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0.546</w:t>
                </w:r>
              </w:p>
            </w:tc>
          </w:tr>
          <w:tr>
            <w:trPr>
              <w:cantSplit w:val="0"/>
              <w:tblHeader w:val="0"/>
            </w:trPr>
            <w:tc>
              <w:tcPr>
                <w:tcBorders>
                  <w:top w:color="000000" w:space="0" w:sz="12" w:val="single"/>
                  <w:bottom w:color="000000" w:space="0" w:sz="12" w:val="single"/>
                </w:tcBorders>
              </w:tcPr>
              <w:p w:rsidR="00000000" w:rsidDel="00000000" w:rsidP="00000000" w:rsidRDefault="00000000" w:rsidRPr="00000000" w14:paraId="000000DA">
                <w:pPr>
                  <w:spacing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Platform Economy</w:t>
                </w:r>
              </w:p>
              <w:p w:rsidR="00000000" w:rsidDel="00000000" w:rsidP="00000000" w:rsidRDefault="00000000" w:rsidRPr="00000000" w14:paraId="000000DB">
                <w:pPr>
                  <w:spacing w:line="360" w:lineRule="auto"/>
                  <w:jc w:val="both"/>
                  <w:rPr>
                    <w:rFonts w:ascii="Times New Roman" w:cs="Times New Roman" w:eastAsia="Times New Roman" w:hAnsi="Times New Roman"/>
                    <w:b w:val="1"/>
                    <w:bCs w:val="1"/>
                    <w:sz w:val="24"/>
                    <w:szCs w:val="24"/>
                  </w:rPr>
                </w:pPr>
                <w:r w:rsidDel="00000000" w:rsidR="00000000" w:rsidRPr="00000000">
                  <w:rPr>
                    <w:rtl w:val="0"/>
                  </w:rPr>
                </w:r>
              </w:p>
            </w:tc>
            <w:tc>
              <w:tcPr>
                <w:tcBorders>
                  <w:top w:color="000000" w:space="0" w:sz="12" w:val="single"/>
                  <w:bottom w:color="000000" w:space="0" w:sz="12" w:val="single"/>
                </w:tcBorders>
              </w:tcPr>
              <w:p w:rsidR="00000000" w:rsidDel="00000000" w:rsidP="00000000" w:rsidRDefault="00000000" w:rsidRPr="00000000" w14:paraId="000000DC">
                <w:pPr>
                  <w:spacing w:line="36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PE1</w:t>
                </w:r>
              </w:p>
              <w:p w:rsidR="00000000" w:rsidDel="00000000" w:rsidP="00000000" w:rsidRDefault="00000000" w:rsidRPr="00000000" w14:paraId="000000DD">
                <w:pPr>
                  <w:spacing w:line="36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PE2</w:t>
                </w:r>
              </w:p>
              <w:p w:rsidR="00000000" w:rsidDel="00000000" w:rsidP="00000000" w:rsidRDefault="00000000" w:rsidRPr="00000000" w14:paraId="000000DE">
                <w:pPr>
                  <w:spacing w:line="36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PE3</w:t>
                </w:r>
              </w:p>
              <w:p w:rsidR="00000000" w:rsidDel="00000000" w:rsidP="00000000" w:rsidRDefault="00000000" w:rsidRPr="00000000" w14:paraId="000000DF">
                <w:pPr>
                  <w:spacing w:line="36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PE4</w:t>
                </w:r>
              </w:p>
            </w:tc>
            <w:tc>
              <w:tcPr>
                <w:tcBorders>
                  <w:top w:color="000000" w:space="0" w:sz="12" w:val="single"/>
                  <w:bottom w:color="000000" w:space="0" w:sz="12" w:val="single"/>
                </w:tcBorders>
              </w:tcPr>
              <w:p w:rsidR="00000000" w:rsidDel="00000000" w:rsidP="00000000" w:rsidRDefault="00000000" w:rsidRPr="00000000" w14:paraId="000000E0">
                <w:pPr>
                  <w:spacing w:line="36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0.721</w:t>
                </w:r>
              </w:p>
              <w:p w:rsidR="00000000" w:rsidDel="00000000" w:rsidP="00000000" w:rsidRDefault="00000000" w:rsidRPr="00000000" w14:paraId="000000E1">
                <w:pPr>
                  <w:spacing w:line="36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0.727</w:t>
                </w:r>
              </w:p>
              <w:p w:rsidR="00000000" w:rsidDel="00000000" w:rsidP="00000000" w:rsidRDefault="00000000" w:rsidRPr="00000000" w14:paraId="000000E2">
                <w:pPr>
                  <w:spacing w:line="36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0.742</w:t>
                </w:r>
              </w:p>
              <w:p w:rsidR="00000000" w:rsidDel="00000000" w:rsidP="00000000" w:rsidRDefault="00000000" w:rsidRPr="00000000" w14:paraId="000000E3">
                <w:pPr>
                  <w:spacing w:line="36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0.765</w:t>
                </w:r>
              </w:p>
            </w:tc>
            <w:tc>
              <w:tcPr>
                <w:tcBorders>
                  <w:top w:color="000000" w:space="0" w:sz="12" w:val="single"/>
                  <w:bottom w:color="000000" w:space="0" w:sz="12" w:val="single"/>
                </w:tcBorders>
                <w:vAlign w:val="center"/>
              </w:tcPr>
              <w:p w:rsidR="00000000" w:rsidDel="00000000" w:rsidP="00000000" w:rsidRDefault="00000000" w:rsidRPr="00000000" w14:paraId="000000E4">
                <w:pPr>
                  <w:spacing w:line="36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0.725</w:t>
                </w:r>
              </w:p>
            </w:tc>
            <w:tc>
              <w:tcPr>
                <w:tcBorders>
                  <w:top w:color="000000" w:space="0" w:sz="12" w:val="single"/>
                  <w:bottom w:color="000000" w:space="0" w:sz="12" w:val="single"/>
                </w:tcBorders>
                <w:vAlign w:val="center"/>
              </w:tcPr>
              <w:p w:rsidR="00000000" w:rsidDel="00000000" w:rsidP="00000000" w:rsidRDefault="00000000" w:rsidRPr="00000000" w14:paraId="000000E5">
                <w:pPr>
                  <w:spacing w:line="36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0.828</w:t>
                </w:r>
              </w:p>
            </w:tc>
            <w:tc>
              <w:tcPr>
                <w:tcBorders>
                  <w:top w:color="000000" w:space="0" w:sz="12" w:val="single"/>
                  <w:bottom w:color="000000" w:space="0" w:sz="12" w:val="single"/>
                </w:tcBorders>
                <w:vAlign w:val="center"/>
              </w:tcPr>
              <w:p w:rsidR="00000000" w:rsidDel="00000000" w:rsidP="00000000" w:rsidRDefault="00000000" w:rsidRPr="00000000" w14:paraId="000000E6">
                <w:pPr>
                  <w:spacing w:line="36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0.546</w:t>
                </w:r>
              </w:p>
            </w:tc>
          </w:tr>
          <w:tr>
            <w:trPr>
              <w:cantSplit w:val="0"/>
              <w:tblHeader w:val="0"/>
            </w:trPr>
            <w:tc>
              <w:tcPr>
                <w:tcBorders>
                  <w:top w:color="000000" w:space="0" w:sz="12" w:val="single"/>
                  <w:bottom w:color="000000" w:space="0" w:sz="12" w:val="single"/>
                </w:tcBorders>
              </w:tcPr>
              <w:p w:rsidR="00000000" w:rsidDel="00000000" w:rsidP="00000000" w:rsidRDefault="00000000" w:rsidRPr="00000000" w14:paraId="000000E7">
                <w:pPr>
                  <w:spacing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Skills</w:t>
                </w:r>
              </w:p>
              <w:p w:rsidR="00000000" w:rsidDel="00000000" w:rsidP="00000000" w:rsidRDefault="00000000" w:rsidRPr="00000000" w14:paraId="000000E8">
                <w:pPr>
                  <w:spacing w:line="36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E9">
                <w:pPr>
                  <w:spacing w:line="360" w:lineRule="auto"/>
                  <w:jc w:val="both"/>
                  <w:rPr>
                    <w:rFonts w:ascii="Times New Roman" w:cs="Times New Roman" w:eastAsia="Times New Roman" w:hAnsi="Times New Roman"/>
                    <w:b w:val="1"/>
                    <w:bCs w:val="1"/>
                    <w:sz w:val="24"/>
                    <w:szCs w:val="24"/>
                  </w:rPr>
                </w:pPr>
                <w:r w:rsidDel="00000000" w:rsidR="00000000" w:rsidRPr="00000000">
                  <w:rPr>
                    <w:rtl w:val="0"/>
                  </w:rPr>
                </w:r>
              </w:p>
            </w:tc>
            <w:tc>
              <w:tcPr>
                <w:tcBorders>
                  <w:top w:color="000000" w:space="0" w:sz="12" w:val="single"/>
                  <w:bottom w:color="000000" w:space="0" w:sz="12" w:val="single"/>
                </w:tcBorders>
              </w:tcPr>
              <w:p w:rsidR="00000000" w:rsidDel="00000000" w:rsidP="00000000" w:rsidRDefault="00000000" w:rsidRPr="00000000" w14:paraId="000000EA">
                <w:pPr>
                  <w:spacing w:line="36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S1</w:t>
                </w:r>
              </w:p>
              <w:p w:rsidR="00000000" w:rsidDel="00000000" w:rsidP="00000000" w:rsidRDefault="00000000" w:rsidRPr="00000000" w14:paraId="000000EB">
                <w:pPr>
                  <w:spacing w:line="36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S2</w:t>
                </w:r>
              </w:p>
              <w:p w:rsidR="00000000" w:rsidDel="00000000" w:rsidP="00000000" w:rsidRDefault="00000000" w:rsidRPr="00000000" w14:paraId="000000EC">
                <w:pPr>
                  <w:spacing w:line="36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S3</w:t>
                </w:r>
              </w:p>
            </w:tc>
            <w:tc>
              <w:tcPr>
                <w:tcBorders>
                  <w:top w:color="000000" w:space="0" w:sz="12" w:val="single"/>
                  <w:bottom w:color="000000" w:space="0" w:sz="12" w:val="single"/>
                </w:tcBorders>
              </w:tcPr>
              <w:p w:rsidR="00000000" w:rsidDel="00000000" w:rsidP="00000000" w:rsidRDefault="00000000" w:rsidRPr="00000000" w14:paraId="000000ED">
                <w:pPr>
                  <w:spacing w:line="36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0.767</w:t>
                </w:r>
              </w:p>
              <w:p w:rsidR="00000000" w:rsidDel="00000000" w:rsidP="00000000" w:rsidRDefault="00000000" w:rsidRPr="00000000" w14:paraId="000000EE">
                <w:pPr>
                  <w:spacing w:line="36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0.819</w:t>
                </w:r>
              </w:p>
              <w:p w:rsidR="00000000" w:rsidDel="00000000" w:rsidP="00000000" w:rsidRDefault="00000000" w:rsidRPr="00000000" w14:paraId="000000EF">
                <w:pPr>
                  <w:spacing w:line="36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0.652</w:t>
                </w:r>
              </w:p>
            </w:tc>
            <w:tc>
              <w:tcPr>
                <w:tcBorders>
                  <w:top w:color="000000" w:space="0" w:sz="12" w:val="single"/>
                  <w:bottom w:color="000000" w:space="0" w:sz="12" w:val="single"/>
                </w:tcBorders>
                <w:vAlign w:val="center"/>
              </w:tcPr>
              <w:p w:rsidR="00000000" w:rsidDel="00000000" w:rsidP="00000000" w:rsidRDefault="00000000" w:rsidRPr="00000000" w14:paraId="000000F0">
                <w:pPr>
                  <w:spacing w:line="36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0.605</w:t>
                </w:r>
              </w:p>
            </w:tc>
            <w:tc>
              <w:tcPr>
                <w:tcBorders>
                  <w:top w:color="000000" w:space="0" w:sz="12" w:val="single"/>
                  <w:bottom w:color="000000" w:space="0" w:sz="12" w:val="single"/>
                </w:tcBorders>
                <w:vAlign w:val="center"/>
              </w:tcPr>
              <w:p w:rsidR="00000000" w:rsidDel="00000000" w:rsidP="00000000" w:rsidRDefault="00000000" w:rsidRPr="00000000" w14:paraId="000000F1">
                <w:pPr>
                  <w:spacing w:line="36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0.792</w:t>
                </w:r>
              </w:p>
            </w:tc>
            <w:tc>
              <w:tcPr>
                <w:tcBorders>
                  <w:top w:color="000000" w:space="0" w:sz="12" w:val="single"/>
                  <w:bottom w:color="000000" w:space="0" w:sz="12" w:val="single"/>
                </w:tcBorders>
                <w:vAlign w:val="center"/>
              </w:tcPr>
              <w:p w:rsidR="00000000" w:rsidDel="00000000" w:rsidP="00000000" w:rsidRDefault="00000000" w:rsidRPr="00000000" w14:paraId="000000F2">
                <w:pPr>
                  <w:spacing w:line="36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0.562</w:t>
                </w:r>
              </w:p>
            </w:tc>
          </w:tr>
          <w:tr>
            <w:trPr>
              <w:cantSplit w:val="0"/>
              <w:tblHeader w:val="0"/>
            </w:trPr>
            <w:tc>
              <w:tcPr>
                <w:tcBorders>
                  <w:top w:color="000000" w:space="0" w:sz="12" w:val="single"/>
                  <w:bottom w:color="000000" w:space="0" w:sz="12" w:val="single"/>
                </w:tcBorders>
              </w:tcPr>
              <w:p w:rsidR="00000000" w:rsidDel="00000000" w:rsidP="00000000" w:rsidRDefault="00000000" w:rsidRPr="00000000" w14:paraId="000000F3">
                <w:pPr>
                  <w:spacing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Interest</w:t>
                </w:r>
              </w:p>
              <w:p w:rsidR="00000000" w:rsidDel="00000000" w:rsidP="00000000" w:rsidRDefault="00000000" w:rsidRPr="00000000" w14:paraId="000000F4">
                <w:pPr>
                  <w:spacing w:line="360" w:lineRule="auto"/>
                  <w:jc w:val="both"/>
                  <w:rPr>
                    <w:rFonts w:ascii="Times New Roman" w:cs="Times New Roman" w:eastAsia="Times New Roman" w:hAnsi="Times New Roman"/>
                    <w:b w:val="1"/>
                    <w:bCs w:val="1"/>
                    <w:sz w:val="24"/>
                    <w:szCs w:val="24"/>
                  </w:rPr>
                </w:pPr>
                <w:r w:rsidDel="00000000" w:rsidR="00000000" w:rsidRPr="00000000">
                  <w:rPr>
                    <w:rtl w:val="0"/>
                  </w:rPr>
                </w:r>
              </w:p>
            </w:tc>
            <w:tc>
              <w:tcPr>
                <w:tcBorders>
                  <w:top w:color="000000" w:space="0" w:sz="12" w:val="single"/>
                  <w:bottom w:color="000000" w:space="0" w:sz="12" w:val="single"/>
                </w:tcBorders>
              </w:tcPr>
              <w:p w:rsidR="00000000" w:rsidDel="00000000" w:rsidP="00000000" w:rsidRDefault="00000000" w:rsidRPr="00000000" w14:paraId="000000F5">
                <w:pPr>
                  <w:spacing w:line="36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I1</w:t>
                </w:r>
              </w:p>
              <w:p w:rsidR="00000000" w:rsidDel="00000000" w:rsidP="00000000" w:rsidRDefault="00000000" w:rsidRPr="00000000" w14:paraId="000000F6">
                <w:pPr>
                  <w:spacing w:line="36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I2</w:t>
                </w:r>
              </w:p>
              <w:p w:rsidR="00000000" w:rsidDel="00000000" w:rsidP="00000000" w:rsidRDefault="00000000" w:rsidRPr="00000000" w14:paraId="000000F7">
                <w:pPr>
                  <w:spacing w:line="36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I3</w:t>
                </w:r>
              </w:p>
            </w:tc>
            <w:tc>
              <w:tcPr>
                <w:tcBorders>
                  <w:top w:color="000000" w:space="0" w:sz="12" w:val="single"/>
                  <w:bottom w:color="000000" w:space="0" w:sz="12" w:val="single"/>
                </w:tcBorders>
              </w:tcPr>
              <w:p w:rsidR="00000000" w:rsidDel="00000000" w:rsidP="00000000" w:rsidRDefault="00000000" w:rsidRPr="00000000" w14:paraId="000000F8">
                <w:pPr>
                  <w:spacing w:line="36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0.770</w:t>
                </w:r>
              </w:p>
              <w:p w:rsidR="00000000" w:rsidDel="00000000" w:rsidP="00000000" w:rsidRDefault="00000000" w:rsidRPr="00000000" w14:paraId="000000F9">
                <w:pPr>
                  <w:spacing w:line="36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0.813</w:t>
                </w:r>
              </w:p>
              <w:p w:rsidR="00000000" w:rsidDel="00000000" w:rsidP="00000000" w:rsidRDefault="00000000" w:rsidRPr="00000000" w14:paraId="000000FA">
                <w:pPr>
                  <w:spacing w:line="36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0.817</w:t>
                </w:r>
              </w:p>
            </w:tc>
            <w:tc>
              <w:tcPr>
                <w:tcBorders>
                  <w:top w:color="000000" w:space="0" w:sz="12" w:val="single"/>
                  <w:bottom w:color="000000" w:space="0" w:sz="12" w:val="single"/>
                </w:tcBorders>
                <w:vAlign w:val="center"/>
              </w:tcPr>
              <w:p w:rsidR="00000000" w:rsidDel="00000000" w:rsidP="00000000" w:rsidRDefault="00000000" w:rsidRPr="00000000" w14:paraId="000000FB">
                <w:pPr>
                  <w:spacing w:line="36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0.719</w:t>
                </w:r>
              </w:p>
            </w:tc>
            <w:tc>
              <w:tcPr>
                <w:tcBorders>
                  <w:top w:color="000000" w:space="0" w:sz="12" w:val="single"/>
                  <w:bottom w:color="000000" w:space="0" w:sz="12" w:val="single"/>
                </w:tcBorders>
                <w:vAlign w:val="center"/>
              </w:tcPr>
              <w:p w:rsidR="00000000" w:rsidDel="00000000" w:rsidP="00000000" w:rsidRDefault="00000000" w:rsidRPr="00000000" w14:paraId="000000FC">
                <w:pPr>
                  <w:spacing w:line="36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0.842</w:t>
                </w:r>
              </w:p>
            </w:tc>
            <w:tc>
              <w:tcPr>
                <w:tcBorders>
                  <w:top w:color="000000" w:space="0" w:sz="12" w:val="single"/>
                  <w:bottom w:color="000000" w:space="0" w:sz="12" w:val="single"/>
                </w:tcBorders>
                <w:vAlign w:val="center"/>
              </w:tcPr>
              <w:p w:rsidR="00000000" w:rsidDel="00000000" w:rsidP="00000000" w:rsidRDefault="00000000" w:rsidRPr="00000000" w14:paraId="000000FD">
                <w:pPr>
                  <w:spacing w:line="36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0.640</w:t>
                </w:r>
              </w:p>
            </w:tc>
          </w:tr>
          <w:tr>
            <w:trPr>
              <w:cantSplit w:val="0"/>
              <w:tblHeader w:val="0"/>
            </w:trPr>
            <w:tc>
              <w:tcPr>
                <w:tcBorders>
                  <w:top w:color="000000" w:space="0" w:sz="12" w:val="single"/>
                  <w:bottom w:color="000000" w:space="0" w:sz="12" w:val="single"/>
                </w:tcBorders>
              </w:tcPr>
              <w:p w:rsidR="00000000" w:rsidDel="00000000" w:rsidP="00000000" w:rsidRDefault="00000000" w:rsidRPr="00000000" w14:paraId="000000FE">
                <w:pPr>
                  <w:spacing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Perceived Risk</w:t>
                </w:r>
              </w:p>
            </w:tc>
            <w:tc>
              <w:tcPr>
                <w:tcBorders>
                  <w:top w:color="000000" w:space="0" w:sz="12" w:val="single"/>
                  <w:bottom w:color="000000" w:space="0" w:sz="12" w:val="single"/>
                </w:tcBorders>
              </w:tcPr>
              <w:p w:rsidR="00000000" w:rsidDel="00000000" w:rsidP="00000000" w:rsidRDefault="00000000" w:rsidRPr="00000000" w14:paraId="000000FF">
                <w:pPr>
                  <w:spacing w:line="36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PR1</w:t>
                </w:r>
              </w:p>
              <w:p w:rsidR="00000000" w:rsidDel="00000000" w:rsidP="00000000" w:rsidRDefault="00000000" w:rsidRPr="00000000" w14:paraId="00000100">
                <w:pPr>
                  <w:spacing w:line="36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PR2</w:t>
                </w:r>
              </w:p>
              <w:p w:rsidR="00000000" w:rsidDel="00000000" w:rsidP="00000000" w:rsidRDefault="00000000" w:rsidRPr="00000000" w14:paraId="00000101">
                <w:pPr>
                  <w:spacing w:line="36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PR3</w:t>
                </w:r>
              </w:p>
              <w:p w:rsidR="00000000" w:rsidDel="00000000" w:rsidP="00000000" w:rsidRDefault="00000000" w:rsidRPr="00000000" w14:paraId="00000102">
                <w:pPr>
                  <w:spacing w:line="36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PR4</w:t>
                </w:r>
              </w:p>
            </w:tc>
            <w:tc>
              <w:tcPr>
                <w:tcBorders>
                  <w:top w:color="000000" w:space="0" w:sz="12" w:val="single"/>
                  <w:bottom w:color="000000" w:space="0" w:sz="12" w:val="single"/>
                </w:tcBorders>
              </w:tcPr>
              <w:p w:rsidR="00000000" w:rsidDel="00000000" w:rsidP="00000000" w:rsidRDefault="00000000" w:rsidRPr="00000000" w14:paraId="00000103">
                <w:pPr>
                  <w:spacing w:line="36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0.751</w:t>
                </w:r>
              </w:p>
              <w:p w:rsidR="00000000" w:rsidDel="00000000" w:rsidP="00000000" w:rsidRDefault="00000000" w:rsidRPr="00000000" w14:paraId="00000104">
                <w:pPr>
                  <w:spacing w:line="36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0.778</w:t>
                </w:r>
              </w:p>
              <w:p w:rsidR="00000000" w:rsidDel="00000000" w:rsidP="00000000" w:rsidRDefault="00000000" w:rsidRPr="00000000" w14:paraId="00000105">
                <w:pPr>
                  <w:spacing w:line="36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0.789</w:t>
                </w:r>
              </w:p>
              <w:p w:rsidR="00000000" w:rsidDel="00000000" w:rsidP="00000000" w:rsidRDefault="00000000" w:rsidRPr="00000000" w14:paraId="00000106">
                <w:pPr>
                  <w:spacing w:line="36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0.725</w:t>
                </w:r>
              </w:p>
            </w:tc>
            <w:tc>
              <w:tcPr>
                <w:tcBorders>
                  <w:top w:color="000000" w:space="0" w:sz="12" w:val="single"/>
                  <w:bottom w:color="000000" w:space="0" w:sz="12" w:val="single"/>
                </w:tcBorders>
                <w:vAlign w:val="center"/>
              </w:tcPr>
              <w:p w:rsidR="00000000" w:rsidDel="00000000" w:rsidP="00000000" w:rsidRDefault="00000000" w:rsidRPr="00000000" w14:paraId="00000107">
                <w:pPr>
                  <w:spacing w:line="36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0.758</w:t>
                </w:r>
              </w:p>
            </w:tc>
            <w:tc>
              <w:tcPr>
                <w:tcBorders>
                  <w:top w:color="000000" w:space="0" w:sz="12" w:val="single"/>
                  <w:bottom w:color="000000" w:space="0" w:sz="12" w:val="single"/>
                </w:tcBorders>
                <w:vAlign w:val="center"/>
              </w:tcPr>
              <w:p w:rsidR="00000000" w:rsidDel="00000000" w:rsidP="00000000" w:rsidRDefault="00000000" w:rsidRPr="00000000" w14:paraId="00000108">
                <w:pPr>
                  <w:spacing w:line="36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0.846</w:t>
                </w:r>
              </w:p>
            </w:tc>
            <w:tc>
              <w:tcPr>
                <w:tcBorders>
                  <w:top w:color="000000" w:space="0" w:sz="12" w:val="single"/>
                  <w:bottom w:color="000000" w:space="0" w:sz="12" w:val="single"/>
                </w:tcBorders>
                <w:vAlign w:val="center"/>
              </w:tcPr>
              <w:p w:rsidR="00000000" w:rsidDel="00000000" w:rsidP="00000000" w:rsidRDefault="00000000" w:rsidRPr="00000000" w14:paraId="00000109">
                <w:pPr>
                  <w:spacing w:line="36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0.579</w:t>
                </w:r>
              </w:p>
            </w:tc>
          </w:tr>
          <w:tr>
            <w:trPr>
              <w:cantSplit w:val="0"/>
              <w:tblHeader w:val="0"/>
            </w:trPr>
            <w:tc>
              <w:tcPr>
                <w:tcBorders>
                  <w:top w:color="000000" w:space="0" w:sz="12" w:val="single"/>
                  <w:bottom w:color="000000" w:space="0" w:sz="12" w:val="single"/>
                </w:tcBorders>
              </w:tcPr>
              <w:p w:rsidR="00000000" w:rsidDel="00000000" w:rsidP="00000000" w:rsidRDefault="00000000" w:rsidRPr="00000000" w14:paraId="0000010A">
                <w:pPr>
                  <w:spacing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Trust</w:t>
                </w:r>
              </w:p>
              <w:p w:rsidR="00000000" w:rsidDel="00000000" w:rsidP="00000000" w:rsidRDefault="00000000" w:rsidRPr="00000000" w14:paraId="0000010B">
                <w:pPr>
                  <w:spacing w:line="36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10C">
                <w:pPr>
                  <w:spacing w:line="36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10D">
                <w:pPr>
                  <w:spacing w:line="360" w:lineRule="auto"/>
                  <w:jc w:val="both"/>
                  <w:rPr>
                    <w:rFonts w:ascii="Times New Roman" w:cs="Times New Roman" w:eastAsia="Times New Roman" w:hAnsi="Times New Roman"/>
                    <w:b w:val="1"/>
                    <w:bCs w:val="1"/>
                    <w:sz w:val="24"/>
                    <w:szCs w:val="24"/>
                  </w:rPr>
                </w:pPr>
                <w:r w:rsidDel="00000000" w:rsidR="00000000" w:rsidRPr="00000000">
                  <w:rPr>
                    <w:rtl w:val="0"/>
                  </w:rPr>
                </w:r>
              </w:p>
            </w:tc>
            <w:tc>
              <w:tcPr>
                <w:tcBorders>
                  <w:top w:color="000000" w:space="0" w:sz="12" w:val="single"/>
                  <w:bottom w:color="000000" w:space="0" w:sz="12" w:val="single"/>
                </w:tcBorders>
              </w:tcPr>
              <w:p w:rsidR="00000000" w:rsidDel="00000000" w:rsidP="00000000" w:rsidRDefault="00000000" w:rsidRPr="00000000" w14:paraId="0000010E">
                <w:pPr>
                  <w:spacing w:line="36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T1</w:t>
                </w:r>
              </w:p>
              <w:p w:rsidR="00000000" w:rsidDel="00000000" w:rsidP="00000000" w:rsidRDefault="00000000" w:rsidRPr="00000000" w14:paraId="0000010F">
                <w:pPr>
                  <w:spacing w:line="36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T2</w:t>
                </w:r>
              </w:p>
              <w:p w:rsidR="00000000" w:rsidDel="00000000" w:rsidP="00000000" w:rsidRDefault="00000000" w:rsidRPr="00000000" w14:paraId="00000110">
                <w:pPr>
                  <w:spacing w:line="36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T3</w:t>
                </w:r>
              </w:p>
              <w:p w:rsidR="00000000" w:rsidDel="00000000" w:rsidP="00000000" w:rsidRDefault="00000000" w:rsidRPr="00000000" w14:paraId="00000111">
                <w:pPr>
                  <w:spacing w:line="36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T4</w:t>
                </w:r>
              </w:p>
            </w:tc>
            <w:tc>
              <w:tcPr>
                <w:tcBorders>
                  <w:top w:color="000000" w:space="0" w:sz="12" w:val="single"/>
                  <w:bottom w:color="000000" w:space="0" w:sz="12" w:val="single"/>
                </w:tcBorders>
              </w:tcPr>
              <w:p w:rsidR="00000000" w:rsidDel="00000000" w:rsidP="00000000" w:rsidRDefault="00000000" w:rsidRPr="00000000" w14:paraId="00000112">
                <w:pPr>
                  <w:spacing w:line="36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0.840</w:t>
                </w:r>
              </w:p>
              <w:p w:rsidR="00000000" w:rsidDel="00000000" w:rsidP="00000000" w:rsidRDefault="00000000" w:rsidRPr="00000000" w14:paraId="00000113">
                <w:pPr>
                  <w:spacing w:line="36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0.842</w:t>
                </w:r>
              </w:p>
              <w:p w:rsidR="00000000" w:rsidDel="00000000" w:rsidP="00000000" w:rsidRDefault="00000000" w:rsidRPr="00000000" w14:paraId="00000114">
                <w:pPr>
                  <w:spacing w:line="36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0.815</w:t>
                </w:r>
              </w:p>
              <w:p w:rsidR="00000000" w:rsidDel="00000000" w:rsidP="00000000" w:rsidRDefault="00000000" w:rsidRPr="00000000" w14:paraId="00000115">
                <w:pPr>
                  <w:spacing w:line="36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0.815</w:t>
                </w:r>
              </w:p>
            </w:tc>
            <w:tc>
              <w:tcPr>
                <w:tcBorders>
                  <w:top w:color="000000" w:space="0" w:sz="12" w:val="single"/>
                  <w:bottom w:color="000000" w:space="0" w:sz="12" w:val="single"/>
                </w:tcBorders>
                <w:vAlign w:val="center"/>
              </w:tcPr>
              <w:p w:rsidR="00000000" w:rsidDel="00000000" w:rsidP="00000000" w:rsidRDefault="00000000" w:rsidRPr="00000000" w14:paraId="00000116">
                <w:pPr>
                  <w:spacing w:line="36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0.847</w:t>
                </w:r>
              </w:p>
            </w:tc>
            <w:tc>
              <w:tcPr>
                <w:tcBorders>
                  <w:top w:color="000000" w:space="0" w:sz="12" w:val="single"/>
                  <w:bottom w:color="000000" w:space="0" w:sz="12" w:val="single"/>
                </w:tcBorders>
                <w:vAlign w:val="center"/>
              </w:tcPr>
              <w:p w:rsidR="00000000" w:rsidDel="00000000" w:rsidP="00000000" w:rsidRDefault="00000000" w:rsidRPr="00000000" w14:paraId="00000117">
                <w:pPr>
                  <w:spacing w:line="36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0.897</w:t>
                </w:r>
              </w:p>
            </w:tc>
            <w:tc>
              <w:tcPr>
                <w:tcBorders>
                  <w:top w:color="000000" w:space="0" w:sz="12" w:val="single"/>
                  <w:bottom w:color="000000" w:space="0" w:sz="12" w:val="single"/>
                </w:tcBorders>
                <w:vAlign w:val="center"/>
              </w:tcPr>
              <w:p w:rsidR="00000000" w:rsidDel="00000000" w:rsidP="00000000" w:rsidRDefault="00000000" w:rsidRPr="00000000" w14:paraId="00000118">
                <w:pPr>
                  <w:spacing w:line="36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0.686</w:t>
                </w:r>
              </w:p>
            </w:tc>
          </w:tr>
        </w:tbl>
      </w:sdtContent>
    </w:sdt>
    <w:p w:rsidR="00000000" w:rsidDel="00000000" w:rsidP="00000000" w:rsidRDefault="00000000" w:rsidRPr="00000000" w14:paraId="00000119">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1A">
      <w:pPr>
        <w:spacing w:line="360" w:lineRule="auto"/>
        <w:jc w:val="both"/>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sz w:val="24"/>
          <w:szCs w:val="24"/>
          <w:rtl w:val="0"/>
        </w:rPr>
        <w:t xml:space="preserve">Table 3: Heterotrait-monotrait ratio (HTMT)</w:t>
      </w:r>
      <w:r w:rsidDel="00000000" w:rsidR="00000000" w:rsidRPr="00000000">
        <w:rPr>
          <w:rtl w:val="0"/>
        </w:rPr>
      </w:r>
    </w:p>
    <w:p w:rsidR="00000000" w:rsidDel="00000000" w:rsidP="00000000" w:rsidRDefault="00000000" w:rsidRPr="00000000" w14:paraId="0000011B">
      <w:pPr>
        <w:spacing w:line="36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i w:val="1"/>
          <w:iCs w:val="1"/>
          <w:sz w:val="24"/>
          <w:szCs w:val="24"/>
          <w:rtl w:val="0"/>
        </w:rPr>
        <w:t xml:space="preserve">Source: The authors (2026)</w:t>
      </w:r>
      <w:r w:rsidDel="00000000" w:rsidR="00000000" w:rsidRPr="00000000">
        <w:rPr>
          <w:rtl w:val="0"/>
        </w:rPr>
      </w:r>
    </w:p>
    <w:sdt>
      <w:sdtPr>
        <w:lock w:val="contentLocked"/>
        <w:id w:val="260998001"/>
        <w:tag w:val="goog_rdk_9"/>
      </w:sdtPr>
      <w:sdtContent>
        <w:tbl>
          <w:tblPr>
            <w:tblStyle w:val="Table4"/>
            <w:tblW w:w="9011.666666666664" w:type="dxa"/>
            <w:jc w:val="left"/>
            <w:tblLayout w:type="fixed"/>
            <w:tblLook w:val="0600"/>
          </w:tblPr>
          <w:tblGrid>
            <w:gridCol w:w="1005"/>
            <w:gridCol w:w="1005"/>
            <w:gridCol w:w="1005"/>
            <w:gridCol w:w="1005"/>
            <w:gridCol w:w="1005"/>
            <w:gridCol w:w="1005"/>
            <w:gridCol w:w="1005"/>
            <w:gridCol w:w="1005"/>
            <w:gridCol w:w="971.6666666666657"/>
            <w:tblGridChange w:id="0">
              <w:tblGrid>
                <w:gridCol w:w="1005"/>
                <w:gridCol w:w="1005"/>
                <w:gridCol w:w="1005"/>
                <w:gridCol w:w="1005"/>
                <w:gridCol w:w="1005"/>
                <w:gridCol w:w="1005"/>
                <w:gridCol w:w="1005"/>
                <w:gridCol w:w="1005"/>
                <w:gridCol w:w="971.6666666666657"/>
              </w:tblGrid>
            </w:tblGridChange>
          </w:tblGrid>
          <w:tr>
            <w:trPr>
              <w:cantSplit w:val="0"/>
              <w:tblHeader w:val="1"/>
            </w:trPr>
            <w:tc>
              <w:tcPr>
                <w:tcBorders>
                  <w:top w:color="000000" w:space="0" w:sz="12" w:val="single"/>
                  <w:bottom w:color="000000" w:space="0" w:sz="12" w:val="single"/>
                </w:tcBorders>
                <w:tcMar>
                  <w:top w:w="100.0" w:type="dxa"/>
                  <w:left w:w="100.0" w:type="dxa"/>
                  <w:bottom w:w="100.0" w:type="dxa"/>
                  <w:right w:w="100.0" w:type="dxa"/>
                </w:tcMar>
              </w:tcPr>
              <w:p w:rsidR="00000000" w:rsidDel="00000000" w:rsidP="00000000" w:rsidRDefault="00000000" w:rsidRPr="00000000" w14:paraId="0000011C">
                <w:pPr>
                  <w:spacing w:line="360" w:lineRule="auto"/>
                  <w:jc w:val="center"/>
                  <w:rPr>
                    <w:rFonts w:ascii="Times New Roman" w:cs="Times New Roman" w:eastAsia="Times New Roman" w:hAnsi="Times New Roman"/>
                    <w:sz w:val="24"/>
                    <w:szCs w:val="24"/>
                  </w:rPr>
                </w:pPr>
                <w:r w:rsidDel="00000000" w:rsidR="00000000" w:rsidRPr="00000000">
                  <w:rPr>
                    <w:rtl w:val="0"/>
                  </w:rPr>
                </w:r>
              </w:p>
            </w:tc>
            <w:tc>
              <w:tcPr>
                <w:tcBorders>
                  <w:top w:color="000000" w:space="0" w:sz="12" w:val="single"/>
                  <w:bottom w:color="000000" w:space="0" w:sz="12" w:val="single"/>
                </w:tcBorders>
                <w:tcMar>
                  <w:top w:w="100.0" w:type="dxa"/>
                  <w:left w:w="100.0" w:type="dxa"/>
                  <w:bottom w:w="100.0" w:type="dxa"/>
                  <w:right w:w="100.0" w:type="dxa"/>
                </w:tcMar>
              </w:tcPr>
              <w:p w:rsidR="00000000" w:rsidDel="00000000" w:rsidP="00000000" w:rsidRDefault="00000000" w:rsidRPr="00000000" w14:paraId="0000011D">
                <w:pPr>
                  <w:spacing w:line="36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BI</w:t>
                </w:r>
              </w:p>
            </w:tc>
            <w:tc>
              <w:tcPr>
                <w:tcBorders>
                  <w:top w:color="000000" w:space="0" w:sz="12" w:val="single"/>
                  <w:bottom w:color="000000" w:space="0" w:sz="12" w:val="single"/>
                </w:tcBorders>
                <w:tcMar>
                  <w:top w:w="100.0" w:type="dxa"/>
                  <w:left w:w="100.0" w:type="dxa"/>
                  <w:bottom w:w="100.0" w:type="dxa"/>
                  <w:right w:w="100.0" w:type="dxa"/>
                </w:tcMar>
              </w:tcPr>
              <w:p w:rsidR="00000000" w:rsidDel="00000000" w:rsidP="00000000" w:rsidRDefault="00000000" w:rsidRPr="00000000" w14:paraId="0000011E">
                <w:pPr>
                  <w:spacing w:line="36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EV</w:t>
                </w:r>
              </w:p>
            </w:tc>
            <w:tc>
              <w:tcPr>
                <w:tcBorders>
                  <w:top w:color="000000" w:space="0" w:sz="12" w:val="single"/>
                  <w:bottom w:color="000000" w:space="0" w:sz="12" w:val="single"/>
                </w:tcBorders>
                <w:tcMar>
                  <w:top w:w="100.0" w:type="dxa"/>
                  <w:left w:w="100.0" w:type="dxa"/>
                  <w:bottom w:w="100.0" w:type="dxa"/>
                  <w:right w:w="100.0" w:type="dxa"/>
                </w:tcMar>
              </w:tcPr>
              <w:p w:rsidR="00000000" w:rsidDel="00000000" w:rsidP="00000000" w:rsidRDefault="00000000" w:rsidRPr="00000000" w14:paraId="0000011F">
                <w:pPr>
                  <w:spacing w:line="36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FWT</w:t>
                </w:r>
              </w:p>
            </w:tc>
            <w:tc>
              <w:tcPr>
                <w:tcBorders>
                  <w:top w:color="000000" w:space="0" w:sz="12" w:val="single"/>
                  <w:bottom w:color="000000" w:space="0" w:sz="12" w:val="single"/>
                </w:tcBorders>
                <w:tcMar>
                  <w:top w:w="100.0" w:type="dxa"/>
                  <w:left w:w="100.0" w:type="dxa"/>
                  <w:bottom w:w="100.0" w:type="dxa"/>
                  <w:right w:w="100.0" w:type="dxa"/>
                </w:tcMar>
              </w:tcPr>
              <w:p w:rsidR="00000000" w:rsidDel="00000000" w:rsidP="00000000" w:rsidRDefault="00000000" w:rsidRPr="00000000" w14:paraId="00000120">
                <w:pPr>
                  <w:spacing w:line="36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I</w:t>
                </w:r>
              </w:p>
            </w:tc>
            <w:tc>
              <w:tcPr>
                <w:tcBorders>
                  <w:top w:color="000000" w:space="0" w:sz="12" w:val="single"/>
                  <w:bottom w:color="000000" w:space="0" w:sz="12" w:val="single"/>
                </w:tcBorders>
                <w:tcMar>
                  <w:top w:w="100.0" w:type="dxa"/>
                  <w:left w:w="100.0" w:type="dxa"/>
                  <w:bottom w:w="100.0" w:type="dxa"/>
                  <w:right w:w="100.0" w:type="dxa"/>
                </w:tcMar>
              </w:tcPr>
              <w:p w:rsidR="00000000" w:rsidDel="00000000" w:rsidP="00000000" w:rsidRDefault="00000000" w:rsidRPr="00000000" w14:paraId="00000121">
                <w:pPr>
                  <w:spacing w:line="36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PE</w:t>
                </w:r>
              </w:p>
            </w:tc>
            <w:tc>
              <w:tcPr>
                <w:tcBorders>
                  <w:top w:color="000000" w:space="0" w:sz="12" w:val="single"/>
                  <w:bottom w:color="000000" w:space="0" w:sz="12" w:val="single"/>
                </w:tcBorders>
                <w:tcMar>
                  <w:top w:w="100.0" w:type="dxa"/>
                  <w:left w:w="100.0" w:type="dxa"/>
                  <w:bottom w:w="100.0" w:type="dxa"/>
                  <w:right w:w="100.0" w:type="dxa"/>
                </w:tcMar>
              </w:tcPr>
              <w:p w:rsidR="00000000" w:rsidDel="00000000" w:rsidP="00000000" w:rsidRDefault="00000000" w:rsidRPr="00000000" w14:paraId="00000122">
                <w:pPr>
                  <w:spacing w:line="36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PR</w:t>
                </w:r>
              </w:p>
            </w:tc>
            <w:tc>
              <w:tcPr>
                <w:tcBorders>
                  <w:top w:color="000000" w:space="0" w:sz="12" w:val="single"/>
                  <w:bottom w:color="000000" w:space="0" w:sz="12" w:val="single"/>
                </w:tcBorders>
                <w:tcMar>
                  <w:top w:w="100.0" w:type="dxa"/>
                  <w:left w:w="100.0" w:type="dxa"/>
                  <w:bottom w:w="100.0" w:type="dxa"/>
                  <w:right w:w="100.0" w:type="dxa"/>
                </w:tcMar>
              </w:tcPr>
              <w:p w:rsidR="00000000" w:rsidDel="00000000" w:rsidP="00000000" w:rsidRDefault="00000000" w:rsidRPr="00000000" w14:paraId="00000123">
                <w:pPr>
                  <w:spacing w:line="36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w:t>
                </w:r>
              </w:p>
            </w:tc>
            <w:tc>
              <w:tcPr>
                <w:tcBorders>
                  <w:top w:color="000000" w:space="0" w:sz="12" w:val="single"/>
                  <w:bottom w:color="000000" w:space="0" w:sz="12" w:val="single"/>
                </w:tcBorders>
                <w:tcMar>
                  <w:top w:w="100.0" w:type="dxa"/>
                  <w:left w:w="100.0" w:type="dxa"/>
                  <w:bottom w:w="100.0" w:type="dxa"/>
                  <w:right w:w="100.0" w:type="dxa"/>
                </w:tcMar>
              </w:tcPr>
              <w:p w:rsidR="00000000" w:rsidDel="00000000" w:rsidP="00000000" w:rsidRDefault="00000000" w:rsidRPr="00000000" w14:paraId="00000124">
                <w:pPr>
                  <w:spacing w:line="360" w:lineRule="auto"/>
                  <w:ind w:right="-89.99999999999963"/>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w:t>
                </w:r>
              </w:p>
            </w:tc>
          </w:tr>
          <w:tr>
            <w:trPr>
              <w:cantSplit w:val="0"/>
              <w:trHeight w:val="27" w:hRule="atLeast"/>
              <w:tblHeader w:val="0"/>
            </w:trPr>
            <w:tc>
              <w:tcPr>
                <w:tcBorders>
                  <w:top w:color="000000" w:space="0" w:sz="12" w:val="single"/>
                </w:tcBorders>
                <w:tcMar>
                  <w:top w:w="100.0" w:type="dxa"/>
                  <w:left w:w="100.0" w:type="dxa"/>
                  <w:bottom w:w="100.0" w:type="dxa"/>
                  <w:right w:w="100.0" w:type="dxa"/>
                </w:tcMar>
              </w:tcPr>
              <w:p w:rsidR="00000000" w:rsidDel="00000000" w:rsidP="00000000" w:rsidRDefault="00000000" w:rsidRPr="00000000" w14:paraId="00000125">
                <w:pPr>
                  <w:spacing w:line="36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BI</w:t>
                </w:r>
              </w:p>
            </w:tc>
            <w:tc>
              <w:tcPr>
                <w:tcBorders>
                  <w:top w:color="000000" w:space="0" w:sz="12" w:val="single"/>
                </w:tcBorders>
                <w:tcMar>
                  <w:top w:w="100.0" w:type="dxa"/>
                  <w:left w:w="100.0" w:type="dxa"/>
                  <w:bottom w:w="100.0" w:type="dxa"/>
                  <w:right w:w="100.0" w:type="dxa"/>
                </w:tcMar>
              </w:tcPr>
              <w:p w:rsidR="00000000" w:rsidDel="00000000" w:rsidP="00000000" w:rsidRDefault="00000000" w:rsidRPr="00000000" w14:paraId="00000126">
                <w:pPr>
                  <w:spacing w:line="360" w:lineRule="auto"/>
                  <w:jc w:val="center"/>
                  <w:rPr>
                    <w:rFonts w:ascii="Times New Roman" w:cs="Times New Roman" w:eastAsia="Times New Roman" w:hAnsi="Times New Roman"/>
                    <w:sz w:val="24"/>
                    <w:szCs w:val="24"/>
                  </w:rPr>
                </w:pPr>
                <w:r w:rsidDel="00000000" w:rsidR="00000000" w:rsidRPr="00000000">
                  <w:rPr>
                    <w:rtl w:val="0"/>
                  </w:rPr>
                </w:r>
              </w:p>
            </w:tc>
            <w:tc>
              <w:tcPr>
                <w:tcBorders>
                  <w:top w:color="000000" w:space="0" w:sz="12" w:val="single"/>
                </w:tcBorders>
                <w:tcMar>
                  <w:top w:w="100.0" w:type="dxa"/>
                  <w:left w:w="100.0" w:type="dxa"/>
                  <w:bottom w:w="100.0" w:type="dxa"/>
                  <w:right w:w="100.0" w:type="dxa"/>
                </w:tcMar>
              </w:tcPr>
              <w:p w:rsidR="00000000" w:rsidDel="00000000" w:rsidP="00000000" w:rsidRDefault="00000000" w:rsidRPr="00000000" w14:paraId="00000127">
                <w:pPr>
                  <w:spacing w:line="360" w:lineRule="auto"/>
                  <w:jc w:val="center"/>
                  <w:rPr>
                    <w:rFonts w:ascii="Times New Roman" w:cs="Times New Roman" w:eastAsia="Times New Roman" w:hAnsi="Times New Roman"/>
                    <w:sz w:val="24"/>
                    <w:szCs w:val="24"/>
                  </w:rPr>
                </w:pPr>
                <w:r w:rsidDel="00000000" w:rsidR="00000000" w:rsidRPr="00000000">
                  <w:rPr>
                    <w:rtl w:val="0"/>
                  </w:rPr>
                </w:r>
              </w:p>
            </w:tc>
            <w:tc>
              <w:tcPr>
                <w:tcBorders>
                  <w:top w:color="000000" w:space="0" w:sz="12" w:val="single"/>
                </w:tcBorders>
                <w:tcMar>
                  <w:top w:w="100.0" w:type="dxa"/>
                  <w:left w:w="100.0" w:type="dxa"/>
                  <w:bottom w:w="100.0" w:type="dxa"/>
                  <w:right w:w="100.0" w:type="dxa"/>
                </w:tcMar>
              </w:tcPr>
              <w:p w:rsidR="00000000" w:rsidDel="00000000" w:rsidP="00000000" w:rsidRDefault="00000000" w:rsidRPr="00000000" w14:paraId="00000128">
                <w:pPr>
                  <w:spacing w:line="360" w:lineRule="auto"/>
                  <w:jc w:val="center"/>
                  <w:rPr>
                    <w:rFonts w:ascii="Times New Roman" w:cs="Times New Roman" w:eastAsia="Times New Roman" w:hAnsi="Times New Roman"/>
                    <w:sz w:val="24"/>
                    <w:szCs w:val="24"/>
                  </w:rPr>
                </w:pPr>
                <w:r w:rsidDel="00000000" w:rsidR="00000000" w:rsidRPr="00000000">
                  <w:rPr>
                    <w:rtl w:val="0"/>
                  </w:rPr>
                </w:r>
              </w:p>
            </w:tc>
            <w:tc>
              <w:tcPr>
                <w:tcBorders>
                  <w:top w:color="000000" w:space="0" w:sz="12" w:val="single"/>
                </w:tcBorders>
                <w:tcMar>
                  <w:top w:w="100.0" w:type="dxa"/>
                  <w:left w:w="100.0" w:type="dxa"/>
                  <w:bottom w:w="100.0" w:type="dxa"/>
                  <w:right w:w="100.0" w:type="dxa"/>
                </w:tcMar>
              </w:tcPr>
              <w:p w:rsidR="00000000" w:rsidDel="00000000" w:rsidP="00000000" w:rsidRDefault="00000000" w:rsidRPr="00000000" w14:paraId="00000129">
                <w:pPr>
                  <w:spacing w:line="360" w:lineRule="auto"/>
                  <w:jc w:val="center"/>
                  <w:rPr>
                    <w:rFonts w:ascii="Times New Roman" w:cs="Times New Roman" w:eastAsia="Times New Roman" w:hAnsi="Times New Roman"/>
                    <w:sz w:val="24"/>
                    <w:szCs w:val="24"/>
                  </w:rPr>
                </w:pPr>
                <w:r w:rsidDel="00000000" w:rsidR="00000000" w:rsidRPr="00000000">
                  <w:rPr>
                    <w:rtl w:val="0"/>
                  </w:rPr>
                </w:r>
              </w:p>
            </w:tc>
            <w:tc>
              <w:tcPr>
                <w:tcBorders>
                  <w:top w:color="000000" w:space="0" w:sz="12" w:val="single"/>
                </w:tcBorders>
                <w:tcMar>
                  <w:top w:w="100.0" w:type="dxa"/>
                  <w:left w:w="100.0" w:type="dxa"/>
                  <w:bottom w:w="100.0" w:type="dxa"/>
                  <w:right w:w="100.0" w:type="dxa"/>
                </w:tcMar>
              </w:tcPr>
              <w:p w:rsidR="00000000" w:rsidDel="00000000" w:rsidP="00000000" w:rsidRDefault="00000000" w:rsidRPr="00000000" w14:paraId="0000012A">
                <w:pPr>
                  <w:spacing w:line="360" w:lineRule="auto"/>
                  <w:jc w:val="center"/>
                  <w:rPr>
                    <w:rFonts w:ascii="Times New Roman" w:cs="Times New Roman" w:eastAsia="Times New Roman" w:hAnsi="Times New Roman"/>
                    <w:sz w:val="24"/>
                    <w:szCs w:val="24"/>
                  </w:rPr>
                </w:pPr>
                <w:r w:rsidDel="00000000" w:rsidR="00000000" w:rsidRPr="00000000">
                  <w:rPr>
                    <w:rtl w:val="0"/>
                  </w:rPr>
                </w:r>
              </w:p>
            </w:tc>
            <w:tc>
              <w:tcPr>
                <w:tcBorders>
                  <w:top w:color="000000" w:space="0" w:sz="12" w:val="single"/>
                </w:tcBorders>
                <w:tcMar>
                  <w:top w:w="100.0" w:type="dxa"/>
                  <w:left w:w="100.0" w:type="dxa"/>
                  <w:bottom w:w="100.0" w:type="dxa"/>
                  <w:right w:w="100.0" w:type="dxa"/>
                </w:tcMar>
              </w:tcPr>
              <w:p w:rsidR="00000000" w:rsidDel="00000000" w:rsidP="00000000" w:rsidRDefault="00000000" w:rsidRPr="00000000" w14:paraId="0000012B">
                <w:pPr>
                  <w:spacing w:line="360" w:lineRule="auto"/>
                  <w:jc w:val="center"/>
                  <w:rPr>
                    <w:rFonts w:ascii="Times New Roman" w:cs="Times New Roman" w:eastAsia="Times New Roman" w:hAnsi="Times New Roman"/>
                    <w:sz w:val="24"/>
                    <w:szCs w:val="24"/>
                  </w:rPr>
                </w:pPr>
                <w:r w:rsidDel="00000000" w:rsidR="00000000" w:rsidRPr="00000000">
                  <w:rPr>
                    <w:rtl w:val="0"/>
                  </w:rPr>
                </w:r>
              </w:p>
            </w:tc>
            <w:tc>
              <w:tcPr>
                <w:tcBorders>
                  <w:top w:color="000000" w:space="0" w:sz="12" w:val="single"/>
                </w:tcBorders>
                <w:tcMar>
                  <w:top w:w="100.0" w:type="dxa"/>
                  <w:left w:w="100.0" w:type="dxa"/>
                  <w:bottom w:w="100.0" w:type="dxa"/>
                  <w:right w:w="100.0" w:type="dxa"/>
                </w:tcMar>
              </w:tcPr>
              <w:p w:rsidR="00000000" w:rsidDel="00000000" w:rsidP="00000000" w:rsidRDefault="00000000" w:rsidRPr="00000000" w14:paraId="0000012C">
                <w:pPr>
                  <w:spacing w:line="360" w:lineRule="auto"/>
                  <w:jc w:val="center"/>
                  <w:rPr>
                    <w:rFonts w:ascii="Times New Roman" w:cs="Times New Roman" w:eastAsia="Times New Roman" w:hAnsi="Times New Roman"/>
                    <w:sz w:val="24"/>
                    <w:szCs w:val="24"/>
                  </w:rPr>
                </w:pPr>
                <w:r w:rsidDel="00000000" w:rsidR="00000000" w:rsidRPr="00000000">
                  <w:rPr>
                    <w:rtl w:val="0"/>
                  </w:rPr>
                </w:r>
              </w:p>
            </w:tc>
            <w:tc>
              <w:tcPr>
                <w:tcBorders>
                  <w:top w:color="000000" w:space="0" w:sz="12" w:val="single"/>
                </w:tcBorders>
                <w:tcMar>
                  <w:top w:w="100.0" w:type="dxa"/>
                  <w:left w:w="100.0" w:type="dxa"/>
                  <w:bottom w:w="100.0" w:type="dxa"/>
                  <w:right w:w="100.0" w:type="dxa"/>
                </w:tcMar>
              </w:tcPr>
              <w:p w:rsidR="00000000" w:rsidDel="00000000" w:rsidP="00000000" w:rsidRDefault="00000000" w:rsidRPr="00000000" w14:paraId="0000012D">
                <w:pPr>
                  <w:spacing w:line="360" w:lineRule="auto"/>
                  <w:jc w:val="center"/>
                  <w:rPr>
                    <w:rFonts w:ascii="Times New Roman" w:cs="Times New Roman" w:eastAsia="Times New Roman" w:hAnsi="Times New Roman"/>
                    <w:sz w:val="24"/>
                    <w:szCs w:val="24"/>
                  </w:rPr>
                </w:pPr>
                <w:r w:rsidDel="00000000" w:rsidR="00000000" w:rsidRPr="00000000">
                  <w:rPr>
                    <w:rtl w:val="0"/>
                  </w:rPr>
                </w:r>
              </w:p>
            </w:tc>
          </w:tr>
          <w:tr>
            <w:trPr>
              <w:cantSplit w:val="0"/>
              <w:trHeight w:val="27" w:hRule="atLeast"/>
              <w:tblHeader w:val="0"/>
            </w:trPr>
            <w:tc>
              <w:tcPr>
                <w:tcMar>
                  <w:top w:w="100.0" w:type="dxa"/>
                  <w:left w:w="100.0" w:type="dxa"/>
                  <w:bottom w:w="100.0" w:type="dxa"/>
                  <w:right w:w="100.0" w:type="dxa"/>
                </w:tcMar>
              </w:tcPr>
              <w:p w:rsidR="00000000" w:rsidDel="00000000" w:rsidP="00000000" w:rsidRDefault="00000000" w:rsidRPr="00000000" w14:paraId="0000012E">
                <w:pPr>
                  <w:spacing w:line="36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EV</w:t>
                </w:r>
              </w:p>
            </w:tc>
            <w:tc>
              <w:tcPr>
                <w:tcMar>
                  <w:top w:w="100.0" w:type="dxa"/>
                  <w:left w:w="100.0" w:type="dxa"/>
                  <w:bottom w:w="100.0" w:type="dxa"/>
                  <w:right w:w="100.0" w:type="dxa"/>
                </w:tcMar>
              </w:tcPr>
              <w:p w:rsidR="00000000" w:rsidDel="00000000" w:rsidP="00000000" w:rsidRDefault="00000000" w:rsidRPr="00000000" w14:paraId="0000012F">
                <w:pPr>
                  <w:spacing w:line="36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0.779</w:t>
                </w:r>
              </w:p>
            </w:tc>
            <w:tc>
              <w:tcPr>
                <w:tcMar>
                  <w:top w:w="100.0" w:type="dxa"/>
                  <w:left w:w="100.0" w:type="dxa"/>
                  <w:bottom w:w="100.0" w:type="dxa"/>
                  <w:right w:w="100.0" w:type="dxa"/>
                </w:tcMar>
              </w:tcPr>
              <w:p w:rsidR="00000000" w:rsidDel="00000000" w:rsidP="00000000" w:rsidRDefault="00000000" w:rsidRPr="00000000" w14:paraId="00000130">
                <w:pPr>
                  <w:spacing w:line="360" w:lineRule="auto"/>
                  <w:jc w:val="right"/>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131">
                <w:pPr>
                  <w:spacing w:line="360" w:lineRule="auto"/>
                  <w:jc w:val="right"/>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132">
                <w:pPr>
                  <w:spacing w:line="360" w:lineRule="auto"/>
                  <w:jc w:val="right"/>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133">
                <w:pPr>
                  <w:spacing w:line="360" w:lineRule="auto"/>
                  <w:jc w:val="right"/>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134">
                <w:pPr>
                  <w:spacing w:line="360" w:lineRule="auto"/>
                  <w:jc w:val="right"/>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135">
                <w:pPr>
                  <w:spacing w:line="360" w:lineRule="auto"/>
                  <w:jc w:val="right"/>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136">
                <w:pPr>
                  <w:spacing w:line="360" w:lineRule="auto"/>
                  <w:jc w:val="right"/>
                  <w:rPr>
                    <w:rFonts w:ascii="Times New Roman" w:cs="Times New Roman" w:eastAsia="Times New Roman" w:hAnsi="Times New Roman"/>
                    <w:sz w:val="24"/>
                    <w:szCs w:val="24"/>
                  </w:rPr>
                </w:pPr>
                <w:r w:rsidDel="00000000" w:rsidR="00000000" w:rsidRPr="00000000">
                  <w:rPr>
                    <w:rtl w:val="0"/>
                  </w:rPr>
                </w:r>
              </w:p>
            </w:tc>
          </w:tr>
          <w:tr>
            <w:trPr>
              <w:cantSplit w:val="0"/>
              <w:trHeight w:val="27" w:hRule="atLeast"/>
              <w:tblHeader w:val="0"/>
            </w:trPr>
            <w:tc>
              <w:tcPr>
                <w:tcMar>
                  <w:top w:w="100.0" w:type="dxa"/>
                  <w:left w:w="100.0" w:type="dxa"/>
                  <w:bottom w:w="100.0" w:type="dxa"/>
                  <w:right w:w="100.0" w:type="dxa"/>
                </w:tcMar>
              </w:tcPr>
              <w:p w:rsidR="00000000" w:rsidDel="00000000" w:rsidP="00000000" w:rsidRDefault="00000000" w:rsidRPr="00000000" w14:paraId="00000137">
                <w:pPr>
                  <w:spacing w:line="36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FWT</w:t>
                </w:r>
              </w:p>
            </w:tc>
            <w:tc>
              <w:tcPr>
                <w:tcMar>
                  <w:top w:w="100.0" w:type="dxa"/>
                  <w:left w:w="100.0" w:type="dxa"/>
                  <w:bottom w:w="100.0" w:type="dxa"/>
                  <w:right w:w="100.0" w:type="dxa"/>
                </w:tcMar>
              </w:tcPr>
              <w:p w:rsidR="00000000" w:rsidDel="00000000" w:rsidP="00000000" w:rsidRDefault="00000000" w:rsidRPr="00000000" w14:paraId="00000138">
                <w:pPr>
                  <w:spacing w:line="36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0.646</w:t>
                </w:r>
              </w:p>
            </w:tc>
            <w:tc>
              <w:tcPr>
                <w:tcMar>
                  <w:top w:w="100.0" w:type="dxa"/>
                  <w:left w:w="100.0" w:type="dxa"/>
                  <w:bottom w:w="100.0" w:type="dxa"/>
                  <w:right w:w="100.0" w:type="dxa"/>
                </w:tcMar>
              </w:tcPr>
              <w:p w:rsidR="00000000" w:rsidDel="00000000" w:rsidP="00000000" w:rsidRDefault="00000000" w:rsidRPr="00000000" w14:paraId="00000139">
                <w:pPr>
                  <w:spacing w:line="36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0.795</w:t>
                </w:r>
              </w:p>
            </w:tc>
            <w:tc>
              <w:tcPr>
                <w:tcMar>
                  <w:top w:w="100.0" w:type="dxa"/>
                  <w:left w:w="100.0" w:type="dxa"/>
                  <w:bottom w:w="100.0" w:type="dxa"/>
                  <w:right w:w="100.0" w:type="dxa"/>
                </w:tcMar>
              </w:tcPr>
              <w:p w:rsidR="00000000" w:rsidDel="00000000" w:rsidP="00000000" w:rsidRDefault="00000000" w:rsidRPr="00000000" w14:paraId="0000013A">
                <w:pPr>
                  <w:spacing w:line="360" w:lineRule="auto"/>
                  <w:jc w:val="right"/>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13B">
                <w:pPr>
                  <w:spacing w:line="360" w:lineRule="auto"/>
                  <w:jc w:val="right"/>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13C">
                <w:pPr>
                  <w:spacing w:line="360" w:lineRule="auto"/>
                  <w:jc w:val="right"/>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13D">
                <w:pPr>
                  <w:spacing w:line="360" w:lineRule="auto"/>
                  <w:jc w:val="right"/>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13E">
                <w:pPr>
                  <w:spacing w:line="360" w:lineRule="auto"/>
                  <w:jc w:val="right"/>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13F">
                <w:pPr>
                  <w:spacing w:line="360" w:lineRule="auto"/>
                  <w:jc w:val="right"/>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140">
                <w:pPr>
                  <w:spacing w:line="36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I</w:t>
                </w:r>
              </w:p>
            </w:tc>
            <w:tc>
              <w:tcPr>
                <w:tcMar>
                  <w:top w:w="100.0" w:type="dxa"/>
                  <w:left w:w="100.0" w:type="dxa"/>
                  <w:bottom w:w="100.0" w:type="dxa"/>
                  <w:right w:w="100.0" w:type="dxa"/>
                </w:tcMar>
              </w:tcPr>
              <w:p w:rsidR="00000000" w:rsidDel="00000000" w:rsidP="00000000" w:rsidRDefault="00000000" w:rsidRPr="00000000" w14:paraId="00000141">
                <w:pPr>
                  <w:spacing w:line="36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0.871</w:t>
                </w:r>
              </w:p>
            </w:tc>
            <w:tc>
              <w:tcPr>
                <w:tcMar>
                  <w:top w:w="100.0" w:type="dxa"/>
                  <w:left w:w="100.0" w:type="dxa"/>
                  <w:bottom w:w="100.0" w:type="dxa"/>
                  <w:right w:w="100.0" w:type="dxa"/>
                </w:tcMar>
              </w:tcPr>
              <w:p w:rsidR="00000000" w:rsidDel="00000000" w:rsidP="00000000" w:rsidRDefault="00000000" w:rsidRPr="00000000" w14:paraId="00000142">
                <w:pPr>
                  <w:spacing w:line="36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0.825</w:t>
                </w:r>
              </w:p>
            </w:tc>
            <w:tc>
              <w:tcPr>
                <w:tcMar>
                  <w:top w:w="100.0" w:type="dxa"/>
                  <w:left w:w="100.0" w:type="dxa"/>
                  <w:bottom w:w="100.0" w:type="dxa"/>
                  <w:right w:w="100.0" w:type="dxa"/>
                </w:tcMar>
              </w:tcPr>
              <w:p w:rsidR="00000000" w:rsidDel="00000000" w:rsidP="00000000" w:rsidRDefault="00000000" w:rsidRPr="00000000" w14:paraId="00000143">
                <w:pPr>
                  <w:spacing w:line="36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0.782</w:t>
                </w:r>
              </w:p>
            </w:tc>
            <w:tc>
              <w:tcPr>
                <w:tcMar>
                  <w:top w:w="100.0" w:type="dxa"/>
                  <w:left w:w="100.0" w:type="dxa"/>
                  <w:bottom w:w="100.0" w:type="dxa"/>
                  <w:right w:w="100.0" w:type="dxa"/>
                </w:tcMar>
              </w:tcPr>
              <w:p w:rsidR="00000000" w:rsidDel="00000000" w:rsidP="00000000" w:rsidRDefault="00000000" w:rsidRPr="00000000" w14:paraId="00000144">
                <w:pPr>
                  <w:spacing w:line="360" w:lineRule="auto"/>
                  <w:jc w:val="right"/>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145">
                <w:pPr>
                  <w:spacing w:line="360" w:lineRule="auto"/>
                  <w:jc w:val="right"/>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146">
                <w:pPr>
                  <w:spacing w:line="360" w:lineRule="auto"/>
                  <w:jc w:val="right"/>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147">
                <w:pPr>
                  <w:spacing w:line="360" w:lineRule="auto"/>
                  <w:jc w:val="right"/>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148">
                <w:pPr>
                  <w:spacing w:line="360" w:lineRule="auto"/>
                  <w:jc w:val="right"/>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149">
                <w:pPr>
                  <w:spacing w:line="36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PE</w:t>
                </w:r>
              </w:p>
            </w:tc>
            <w:tc>
              <w:tcPr>
                <w:tcMar>
                  <w:top w:w="100.0" w:type="dxa"/>
                  <w:left w:w="100.0" w:type="dxa"/>
                  <w:bottom w:w="100.0" w:type="dxa"/>
                  <w:right w:w="100.0" w:type="dxa"/>
                </w:tcMar>
              </w:tcPr>
              <w:p w:rsidR="00000000" w:rsidDel="00000000" w:rsidP="00000000" w:rsidRDefault="00000000" w:rsidRPr="00000000" w14:paraId="0000014A">
                <w:pPr>
                  <w:spacing w:line="36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0.665</w:t>
                </w:r>
              </w:p>
            </w:tc>
            <w:tc>
              <w:tcPr>
                <w:tcMar>
                  <w:top w:w="100.0" w:type="dxa"/>
                  <w:left w:w="100.0" w:type="dxa"/>
                  <w:bottom w:w="100.0" w:type="dxa"/>
                  <w:right w:w="100.0" w:type="dxa"/>
                </w:tcMar>
              </w:tcPr>
              <w:p w:rsidR="00000000" w:rsidDel="00000000" w:rsidP="00000000" w:rsidRDefault="00000000" w:rsidRPr="00000000" w14:paraId="0000014B">
                <w:pPr>
                  <w:spacing w:line="36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0.749</w:t>
                </w:r>
              </w:p>
            </w:tc>
            <w:tc>
              <w:tcPr>
                <w:tcMar>
                  <w:top w:w="100.0" w:type="dxa"/>
                  <w:left w:w="100.0" w:type="dxa"/>
                  <w:bottom w:w="100.0" w:type="dxa"/>
                  <w:right w:w="100.0" w:type="dxa"/>
                </w:tcMar>
              </w:tcPr>
              <w:p w:rsidR="00000000" w:rsidDel="00000000" w:rsidP="00000000" w:rsidRDefault="00000000" w:rsidRPr="00000000" w14:paraId="0000014C">
                <w:pPr>
                  <w:spacing w:line="36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0.731</w:t>
                </w:r>
              </w:p>
            </w:tc>
            <w:tc>
              <w:tcPr>
                <w:tcMar>
                  <w:top w:w="100.0" w:type="dxa"/>
                  <w:left w:w="100.0" w:type="dxa"/>
                  <w:bottom w:w="100.0" w:type="dxa"/>
                  <w:right w:w="100.0" w:type="dxa"/>
                </w:tcMar>
              </w:tcPr>
              <w:p w:rsidR="00000000" w:rsidDel="00000000" w:rsidP="00000000" w:rsidRDefault="00000000" w:rsidRPr="00000000" w14:paraId="0000014D">
                <w:pPr>
                  <w:spacing w:line="36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0.733</w:t>
                </w:r>
              </w:p>
            </w:tc>
            <w:tc>
              <w:tcPr>
                <w:tcMar>
                  <w:top w:w="100.0" w:type="dxa"/>
                  <w:left w:w="100.0" w:type="dxa"/>
                  <w:bottom w:w="100.0" w:type="dxa"/>
                  <w:right w:w="100.0" w:type="dxa"/>
                </w:tcMar>
              </w:tcPr>
              <w:p w:rsidR="00000000" w:rsidDel="00000000" w:rsidP="00000000" w:rsidRDefault="00000000" w:rsidRPr="00000000" w14:paraId="0000014E">
                <w:pPr>
                  <w:spacing w:line="360" w:lineRule="auto"/>
                  <w:jc w:val="right"/>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14F">
                <w:pPr>
                  <w:spacing w:line="360" w:lineRule="auto"/>
                  <w:jc w:val="right"/>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150">
                <w:pPr>
                  <w:spacing w:line="360" w:lineRule="auto"/>
                  <w:jc w:val="right"/>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151">
                <w:pPr>
                  <w:spacing w:line="360" w:lineRule="auto"/>
                  <w:jc w:val="right"/>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152">
                <w:pPr>
                  <w:spacing w:line="36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PR</w:t>
                </w:r>
              </w:p>
            </w:tc>
            <w:tc>
              <w:tcPr>
                <w:tcMar>
                  <w:top w:w="100.0" w:type="dxa"/>
                  <w:left w:w="100.0" w:type="dxa"/>
                  <w:bottom w:w="100.0" w:type="dxa"/>
                  <w:right w:w="100.0" w:type="dxa"/>
                </w:tcMar>
              </w:tcPr>
              <w:p w:rsidR="00000000" w:rsidDel="00000000" w:rsidP="00000000" w:rsidRDefault="00000000" w:rsidRPr="00000000" w14:paraId="00000153">
                <w:pPr>
                  <w:spacing w:line="36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0.267</w:t>
                </w:r>
              </w:p>
            </w:tc>
            <w:tc>
              <w:tcPr>
                <w:tcMar>
                  <w:top w:w="100.0" w:type="dxa"/>
                  <w:left w:w="100.0" w:type="dxa"/>
                  <w:bottom w:w="100.0" w:type="dxa"/>
                  <w:right w:w="100.0" w:type="dxa"/>
                </w:tcMar>
              </w:tcPr>
              <w:p w:rsidR="00000000" w:rsidDel="00000000" w:rsidP="00000000" w:rsidRDefault="00000000" w:rsidRPr="00000000" w14:paraId="00000154">
                <w:pPr>
                  <w:spacing w:line="36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0.330</w:t>
                </w:r>
              </w:p>
            </w:tc>
            <w:tc>
              <w:tcPr>
                <w:tcMar>
                  <w:top w:w="100.0" w:type="dxa"/>
                  <w:left w:w="100.0" w:type="dxa"/>
                  <w:bottom w:w="100.0" w:type="dxa"/>
                  <w:right w:w="100.0" w:type="dxa"/>
                </w:tcMar>
              </w:tcPr>
              <w:p w:rsidR="00000000" w:rsidDel="00000000" w:rsidP="00000000" w:rsidRDefault="00000000" w:rsidRPr="00000000" w14:paraId="00000155">
                <w:pPr>
                  <w:spacing w:line="36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0.357</w:t>
                </w:r>
              </w:p>
            </w:tc>
            <w:tc>
              <w:tcPr>
                <w:tcMar>
                  <w:top w:w="100.0" w:type="dxa"/>
                  <w:left w:w="100.0" w:type="dxa"/>
                  <w:bottom w:w="100.0" w:type="dxa"/>
                  <w:right w:w="100.0" w:type="dxa"/>
                </w:tcMar>
              </w:tcPr>
              <w:p w:rsidR="00000000" w:rsidDel="00000000" w:rsidP="00000000" w:rsidRDefault="00000000" w:rsidRPr="00000000" w14:paraId="00000156">
                <w:pPr>
                  <w:spacing w:line="36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0.313</w:t>
                </w:r>
              </w:p>
            </w:tc>
            <w:tc>
              <w:tcPr>
                <w:tcMar>
                  <w:top w:w="100.0" w:type="dxa"/>
                  <w:left w:w="100.0" w:type="dxa"/>
                  <w:bottom w:w="100.0" w:type="dxa"/>
                  <w:right w:w="100.0" w:type="dxa"/>
                </w:tcMar>
              </w:tcPr>
              <w:p w:rsidR="00000000" w:rsidDel="00000000" w:rsidP="00000000" w:rsidRDefault="00000000" w:rsidRPr="00000000" w14:paraId="00000157">
                <w:pPr>
                  <w:spacing w:line="36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0.450</w:t>
                </w:r>
              </w:p>
            </w:tc>
            <w:tc>
              <w:tcPr>
                <w:tcMar>
                  <w:top w:w="100.0" w:type="dxa"/>
                  <w:left w:w="100.0" w:type="dxa"/>
                  <w:bottom w:w="100.0" w:type="dxa"/>
                  <w:right w:w="100.0" w:type="dxa"/>
                </w:tcMar>
              </w:tcPr>
              <w:p w:rsidR="00000000" w:rsidDel="00000000" w:rsidP="00000000" w:rsidRDefault="00000000" w:rsidRPr="00000000" w14:paraId="00000158">
                <w:pPr>
                  <w:spacing w:line="360" w:lineRule="auto"/>
                  <w:jc w:val="right"/>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159">
                <w:pPr>
                  <w:spacing w:line="360" w:lineRule="auto"/>
                  <w:jc w:val="right"/>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15A">
                <w:pPr>
                  <w:spacing w:line="360" w:lineRule="auto"/>
                  <w:jc w:val="right"/>
                  <w:rPr>
                    <w:rFonts w:ascii="Times New Roman" w:cs="Times New Roman" w:eastAsia="Times New Roman" w:hAnsi="Times New Roman"/>
                    <w:sz w:val="24"/>
                    <w:szCs w:val="24"/>
                  </w:rPr>
                </w:pPr>
                <w:r w:rsidDel="00000000" w:rsidR="00000000" w:rsidRPr="00000000">
                  <w:rPr>
                    <w:rtl w:val="0"/>
                  </w:rPr>
                </w:r>
              </w:p>
            </w:tc>
          </w:tr>
          <w:tr>
            <w:trPr>
              <w:cantSplit w:val="0"/>
              <w:trHeight w:val="27" w:hRule="atLeast"/>
              <w:tblHeader w:val="0"/>
            </w:trPr>
            <w:tc>
              <w:tcPr>
                <w:tcMar>
                  <w:top w:w="100.0" w:type="dxa"/>
                  <w:left w:w="100.0" w:type="dxa"/>
                  <w:bottom w:w="100.0" w:type="dxa"/>
                  <w:right w:w="100.0" w:type="dxa"/>
                </w:tcMar>
              </w:tcPr>
              <w:p w:rsidR="00000000" w:rsidDel="00000000" w:rsidP="00000000" w:rsidRDefault="00000000" w:rsidRPr="00000000" w14:paraId="0000015B">
                <w:pPr>
                  <w:spacing w:line="36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w:t>
                </w:r>
              </w:p>
            </w:tc>
            <w:tc>
              <w:tcPr>
                <w:tcMar>
                  <w:top w:w="100.0" w:type="dxa"/>
                  <w:left w:w="100.0" w:type="dxa"/>
                  <w:bottom w:w="100.0" w:type="dxa"/>
                  <w:right w:w="100.0" w:type="dxa"/>
                </w:tcMar>
              </w:tcPr>
              <w:p w:rsidR="00000000" w:rsidDel="00000000" w:rsidP="00000000" w:rsidRDefault="00000000" w:rsidRPr="00000000" w14:paraId="0000015C">
                <w:pPr>
                  <w:spacing w:line="36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0.776</w:t>
                </w:r>
              </w:p>
            </w:tc>
            <w:tc>
              <w:tcPr>
                <w:tcMar>
                  <w:top w:w="100.0" w:type="dxa"/>
                  <w:left w:w="100.0" w:type="dxa"/>
                  <w:bottom w:w="100.0" w:type="dxa"/>
                  <w:right w:w="100.0" w:type="dxa"/>
                </w:tcMar>
              </w:tcPr>
              <w:p w:rsidR="00000000" w:rsidDel="00000000" w:rsidP="00000000" w:rsidRDefault="00000000" w:rsidRPr="00000000" w14:paraId="0000015D">
                <w:pPr>
                  <w:spacing w:line="36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0.726</w:t>
                </w:r>
              </w:p>
            </w:tc>
            <w:tc>
              <w:tcPr>
                <w:tcMar>
                  <w:top w:w="100.0" w:type="dxa"/>
                  <w:left w:w="100.0" w:type="dxa"/>
                  <w:bottom w:w="100.0" w:type="dxa"/>
                  <w:right w:w="100.0" w:type="dxa"/>
                </w:tcMar>
              </w:tcPr>
              <w:p w:rsidR="00000000" w:rsidDel="00000000" w:rsidP="00000000" w:rsidRDefault="00000000" w:rsidRPr="00000000" w14:paraId="0000015E">
                <w:pPr>
                  <w:spacing w:line="36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0.861</w:t>
                </w:r>
              </w:p>
            </w:tc>
            <w:tc>
              <w:tcPr>
                <w:tcMar>
                  <w:top w:w="100.0" w:type="dxa"/>
                  <w:left w:w="100.0" w:type="dxa"/>
                  <w:bottom w:w="100.0" w:type="dxa"/>
                  <w:right w:w="100.0" w:type="dxa"/>
                </w:tcMar>
              </w:tcPr>
              <w:p w:rsidR="00000000" w:rsidDel="00000000" w:rsidP="00000000" w:rsidRDefault="00000000" w:rsidRPr="00000000" w14:paraId="0000015F">
                <w:pPr>
                  <w:spacing w:line="36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0.900</w:t>
                </w:r>
              </w:p>
            </w:tc>
            <w:tc>
              <w:tcPr>
                <w:tcMar>
                  <w:top w:w="100.0" w:type="dxa"/>
                  <w:left w:w="100.0" w:type="dxa"/>
                  <w:bottom w:w="100.0" w:type="dxa"/>
                  <w:right w:w="100.0" w:type="dxa"/>
                </w:tcMar>
              </w:tcPr>
              <w:p w:rsidR="00000000" w:rsidDel="00000000" w:rsidP="00000000" w:rsidRDefault="00000000" w:rsidRPr="00000000" w14:paraId="00000160">
                <w:pPr>
                  <w:spacing w:line="36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0.828</w:t>
                </w:r>
              </w:p>
            </w:tc>
            <w:tc>
              <w:tcPr>
                <w:tcMar>
                  <w:top w:w="100.0" w:type="dxa"/>
                  <w:left w:w="100.0" w:type="dxa"/>
                  <w:bottom w:w="100.0" w:type="dxa"/>
                  <w:right w:w="100.0" w:type="dxa"/>
                </w:tcMar>
              </w:tcPr>
              <w:p w:rsidR="00000000" w:rsidDel="00000000" w:rsidP="00000000" w:rsidRDefault="00000000" w:rsidRPr="00000000" w14:paraId="00000161">
                <w:pPr>
                  <w:spacing w:line="36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0.429</w:t>
                </w:r>
              </w:p>
            </w:tc>
            <w:tc>
              <w:tcPr>
                <w:tcMar>
                  <w:top w:w="100.0" w:type="dxa"/>
                  <w:left w:w="100.0" w:type="dxa"/>
                  <w:bottom w:w="100.0" w:type="dxa"/>
                  <w:right w:w="100.0" w:type="dxa"/>
                </w:tcMar>
              </w:tcPr>
              <w:p w:rsidR="00000000" w:rsidDel="00000000" w:rsidP="00000000" w:rsidRDefault="00000000" w:rsidRPr="00000000" w14:paraId="00000162">
                <w:pPr>
                  <w:spacing w:line="360" w:lineRule="auto"/>
                  <w:jc w:val="right"/>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163">
                <w:pPr>
                  <w:spacing w:line="360" w:lineRule="auto"/>
                  <w:jc w:val="right"/>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164">
                <w:pPr>
                  <w:spacing w:line="36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SI</w:t>
                </w:r>
              </w:p>
            </w:tc>
            <w:tc>
              <w:tcPr>
                <w:tcMar>
                  <w:top w:w="100.0" w:type="dxa"/>
                  <w:left w:w="100.0" w:type="dxa"/>
                  <w:bottom w:w="100.0" w:type="dxa"/>
                  <w:right w:w="100.0" w:type="dxa"/>
                </w:tcMar>
              </w:tcPr>
              <w:p w:rsidR="00000000" w:rsidDel="00000000" w:rsidP="00000000" w:rsidRDefault="00000000" w:rsidRPr="00000000" w14:paraId="00000165">
                <w:pPr>
                  <w:spacing w:line="36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0.841</w:t>
                </w:r>
              </w:p>
            </w:tc>
            <w:tc>
              <w:tcPr>
                <w:tcMar>
                  <w:top w:w="100.0" w:type="dxa"/>
                  <w:left w:w="100.0" w:type="dxa"/>
                  <w:bottom w:w="100.0" w:type="dxa"/>
                  <w:right w:w="100.0" w:type="dxa"/>
                </w:tcMar>
              </w:tcPr>
              <w:p w:rsidR="00000000" w:rsidDel="00000000" w:rsidP="00000000" w:rsidRDefault="00000000" w:rsidRPr="00000000" w14:paraId="00000166">
                <w:pPr>
                  <w:spacing w:line="36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0.776</w:t>
                </w:r>
              </w:p>
            </w:tc>
            <w:tc>
              <w:tcPr>
                <w:tcMar>
                  <w:top w:w="100.0" w:type="dxa"/>
                  <w:left w:w="100.0" w:type="dxa"/>
                  <w:bottom w:w="100.0" w:type="dxa"/>
                  <w:right w:w="100.0" w:type="dxa"/>
                </w:tcMar>
              </w:tcPr>
              <w:p w:rsidR="00000000" w:rsidDel="00000000" w:rsidP="00000000" w:rsidRDefault="00000000" w:rsidRPr="00000000" w14:paraId="00000167">
                <w:pPr>
                  <w:spacing w:line="36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0.637</w:t>
                </w:r>
              </w:p>
            </w:tc>
            <w:tc>
              <w:tcPr>
                <w:tcMar>
                  <w:top w:w="100.0" w:type="dxa"/>
                  <w:left w:w="100.0" w:type="dxa"/>
                  <w:bottom w:w="100.0" w:type="dxa"/>
                  <w:right w:w="100.0" w:type="dxa"/>
                </w:tcMar>
              </w:tcPr>
              <w:p w:rsidR="00000000" w:rsidDel="00000000" w:rsidP="00000000" w:rsidRDefault="00000000" w:rsidRPr="00000000" w14:paraId="00000168">
                <w:pPr>
                  <w:spacing w:line="36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0.832</w:t>
                </w:r>
              </w:p>
            </w:tc>
            <w:tc>
              <w:tcPr>
                <w:tcMar>
                  <w:top w:w="100.0" w:type="dxa"/>
                  <w:left w:w="100.0" w:type="dxa"/>
                  <w:bottom w:w="100.0" w:type="dxa"/>
                  <w:right w:w="100.0" w:type="dxa"/>
                </w:tcMar>
              </w:tcPr>
              <w:p w:rsidR="00000000" w:rsidDel="00000000" w:rsidP="00000000" w:rsidRDefault="00000000" w:rsidRPr="00000000" w14:paraId="00000169">
                <w:pPr>
                  <w:spacing w:line="36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0.675</w:t>
                </w:r>
              </w:p>
            </w:tc>
            <w:tc>
              <w:tcPr>
                <w:tcMar>
                  <w:top w:w="100.0" w:type="dxa"/>
                  <w:left w:w="100.0" w:type="dxa"/>
                  <w:bottom w:w="100.0" w:type="dxa"/>
                  <w:right w:w="100.0" w:type="dxa"/>
                </w:tcMar>
              </w:tcPr>
              <w:p w:rsidR="00000000" w:rsidDel="00000000" w:rsidP="00000000" w:rsidRDefault="00000000" w:rsidRPr="00000000" w14:paraId="0000016A">
                <w:pPr>
                  <w:spacing w:line="36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0.362</w:t>
                </w:r>
              </w:p>
            </w:tc>
            <w:tc>
              <w:tcPr>
                <w:tcMar>
                  <w:top w:w="100.0" w:type="dxa"/>
                  <w:left w:w="100.0" w:type="dxa"/>
                  <w:bottom w:w="100.0" w:type="dxa"/>
                  <w:right w:w="100.0" w:type="dxa"/>
                </w:tcMar>
              </w:tcPr>
              <w:p w:rsidR="00000000" w:rsidDel="00000000" w:rsidP="00000000" w:rsidRDefault="00000000" w:rsidRPr="00000000" w14:paraId="0000016B">
                <w:pPr>
                  <w:spacing w:line="36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0.693</w:t>
                </w:r>
              </w:p>
            </w:tc>
            <w:tc>
              <w:tcPr>
                <w:tcMar>
                  <w:top w:w="100.0" w:type="dxa"/>
                  <w:left w:w="100.0" w:type="dxa"/>
                  <w:bottom w:w="100.0" w:type="dxa"/>
                  <w:right w:w="100.0" w:type="dxa"/>
                </w:tcMar>
              </w:tcPr>
              <w:p w:rsidR="00000000" w:rsidDel="00000000" w:rsidP="00000000" w:rsidRDefault="00000000" w:rsidRPr="00000000" w14:paraId="0000016C">
                <w:pPr>
                  <w:spacing w:line="360" w:lineRule="auto"/>
                  <w:jc w:val="right"/>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tcBorders>
                  <w:bottom w:color="000000" w:space="0" w:sz="12" w:val="single"/>
                </w:tcBorders>
                <w:tcMar>
                  <w:top w:w="100.0" w:type="dxa"/>
                  <w:left w:w="100.0" w:type="dxa"/>
                  <w:bottom w:w="100.0" w:type="dxa"/>
                  <w:right w:w="100.0" w:type="dxa"/>
                </w:tcMar>
              </w:tcPr>
              <w:p w:rsidR="00000000" w:rsidDel="00000000" w:rsidP="00000000" w:rsidRDefault="00000000" w:rsidRPr="00000000" w14:paraId="0000016D">
                <w:pPr>
                  <w:spacing w:line="36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w:t>
                </w:r>
              </w:p>
            </w:tc>
            <w:tc>
              <w:tcPr>
                <w:tcBorders>
                  <w:bottom w:color="000000" w:space="0" w:sz="12" w:val="single"/>
                </w:tcBorders>
                <w:tcMar>
                  <w:top w:w="100.0" w:type="dxa"/>
                  <w:left w:w="100.0" w:type="dxa"/>
                  <w:bottom w:w="100.0" w:type="dxa"/>
                  <w:right w:w="100.0" w:type="dxa"/>
                </w:tcMar>
              </w:tcPr>
              <w:p w:rsidR="00000000" w:rsidDel="00000000" w:rsidP="00000000" w:rsidRDefault="00000000" w:rsidRPr="00000000" w14:paraId="0000016E">
                <w:pPr>
                  <w:spacing w:line="36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0.646</w:t>
                </w:r>
              </w:p>
            </w:tc>
            <w:tc>
              <w:tcPr>
                <w:tcBorders>
                  <w:bottom w:color="000000" w:space="0" w:sz="12" w:val="single"/>
                </w:tcBorders>
                <w:tcMar>
                  <w:top w:w="100.0" w:type="dxa"/>
                  <w:left w:w="100.0" w:type="dxa"/>
                  <w:bottom w:w="100.0" w:type="dxa"/>
                  <w:right w:w="100.0" w:type="dxa"/>
                </w:tcMar>
              </w:tcPr>
              <w:p w:rsidR="00000000" w:rsidDel="00000000" w:rsidP="00000000" w:rsidRDefault="00000000" w:rsidRPr="00000000" w14:paraId="0000016F">
                <w:pPr>
                  <w:spacing w:line="36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0.689</w:t>
                </w:r>
              </w:p>
            </w:tc>
            <w:tc>
              <w:tcPr>
                <w:tcBorders>
                  <w:bottom w:color="000000" w:space="0" w:sz="12" w:val="single"/>
                </w:tcBorders>
                <w:tcMar>
                  <w:top w:w="100.0" w:type="dxa"/>
                  <w:left w:w="100.0" w:type="dxa"/>
                  <w:bottom w:w="100.0" w:type="dxa"/>
                  <w:right w:w="100.0" w:type="dxa"/>
                </w:tcMar>
              </w:tcPr>
              <w:p w:rsidR="00000000" w:rsidDel="00000000" w:rsidP="00000000" w:rsidRDefault="00000000" w:rsidRPr="00000000" w14:paraId="00000170">
                <w:pPr>
                  <w:spacing w:line="36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0.448</w:t>
                </w:r>
              </w:p>
            </w:tc>
            <w:tc>
              <w:tcPr>
                <w:tcBorders>
                  <w:bottom w:color="000000" w:space="0" w:sz="12" w:val="single"/>
                </w:tcBorders>
                <w:tcMar>
                  <w:top w:w="100.0" w:type="dxa"/>
                  <w:left w:w="100.0" w:type="dxa"/>
                  <w:bottom w:w="100.0" w:type="dxa"/>
                  <w:right w:w="100.0" w:type="dxa"/>
                </w:tcMar>
              </w:tcPr>
              <w:p w:rsidR="00000000" w:rsidDel="00000000" w:rsidP="00000000" w:rsidRDefault="00000000" w:rsidRPr="00000000" w14:paraId="00000171">
                <w:pPr>
                  <w:spacing w:line="36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0.668</w:t>
                </w:r>
              </w:p>
            </w:tc>
            <w:tc>
              <w:tcPr>
                <w:tcBorders>
                  <w:bottom w:color="000000" w:space="0" w:sz="12" w:val="single"/>
                </w:tcBorders>
                <w:tcMar>
                  <w:top w:w="100.0" w:type="dxa"/>
                  <w:left w:w="100.0" w:type="dxa"/>
                  <w:bottom w:w="100.0" w:type="dxa"/>
                  <w:right w:w="100.0" w:type="dxa"/>
                </w:tcMar>
              </w:tcPr>
              <w:p w:rsidR="00000000" w:rsidDel="00000000" w:rsidP="00000000" w:rsidRDefault="00000000" w:rsidRPr="00000000" w14:paraId="00000172">
                <w:pPr>
                  <w:spacing w:line="36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0.598</w:t>
                </w:r>
              </w:p>
            </w:tc>
            <w:tc>
              <w:tcPr>
                <w:tcBorders>
                  <w:bottom w:color="000000" w:space="0" w:sz="12" w:val="single"/>
                </w:tcBorders>
                <w:tcMar>
                  <w:top w:w="100.0" w:type="dxa"/>
                  <w:left w:w="100.0" w:type="dxa"/>
                  <w:bottom w:w="100.0" w:type="dxa"/>
                  <w:right w:w="100.0" w:type="dxa"/>
                </w:tcMar>
              </w:tcPr>
              <w:p w:rsidR="00000000" w:rsidDel="00000000" w:rsidP="00000000" w:rsidRDefault="00000000" w:rsidRPr="00000000" w14:paraId="00000173">
                <w:pPr>
                  <w:spacing w:line="36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0.297</w:t>
                </w:r>
              </w:p>
            </w:tc>
            <w:tc>
              <w:tcPr>
                <w:tcBorders>
                  <w:bottom w:color="000000" w:space="0" w:sz="12" w:val="single"/>
                </w:tcBorders>
                <w:tcMar>
                  <w:top w:w="100.0" w:type="dxa"/>
                  <w:left w:w="100.0" w:type="dxa"/>
                  <w:bottom w:w="100.0" w:type="dxa"/>
                  <w:right w:w="100.0" w:type="dxa"/>
                </w:tcMar>
              </w:tcPr>
              <w:p w:rsidR="00000000" w:rsidDel="00000000" w:rsidP="00000000" w:rsidRDefault="00000000" w:rsidRPr="00000000" w14:paraId="00000174">
                <w:pPr>
                  <w:spacing w:line="36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0.605</w:t>
                </w:r>
              </w:p>
            </w:tc>
            <w:tc>
              <w:tcPr>
                <w:tcBorders>
                  <w:bottom w:color="000000" w:space="0" w:sz="12" w:val="single"/>
                </w:tcBorders>
                <w:tcMar>
                  <w:top w:w="100.0" w:type="dxa"/>
                  <w:left w:w="100.0" w:type="dxa"/>
                  <w:bottom w:w="100.0" w:type="dxa"/>
                  <w:right w:w="100.0" w:type="dxa"/>
                </w:tcMar>
              </w:tcPr>
              <w:p w:rsidR="00000000" w:rsidDel="00000000" w:rsidP="00000000" w:rsidRDefault="00000000" w:rsidRPr="00000000" w14:paraId="00000175">
                <w:pPr>
                  <w:spacing w:line="36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0.644</w:t>
                </w:r>
              </w:p>
            </w:tc>
          </w:tr>
        </w:tbl>
      </w:sdtContent>
    </w:sdt>
    <w:p w:rsidR="00000000" w:rsidDel="00000000" w:rsidP="00000000" w:rsidRDefault="00000000" w:rsidRPr="00000000" w14:paraId="00000176">
      <w:pPr>
        <w:spacing w:after="120" w:line="288" w:lineRule="auto"/>
        <w:jc w:val="both"/>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4.1.3.  </w:t>
        <w:tab/>
        <w:t xml:space="preserve">Collinearity assessment</w:t>
      </w:r>
    </w:p>
    <w:p w:rsidR="00000000" w:rsidDel="00000000" w:rsidP="00000000" w:rsidRDefault="00000000" w:rsidRPr="00000000" w14:paraId="00000177">
      <w:pPr>
        <w:spacing w:after="120" w:line="288" w:lineRule="auto"/>
        <w:ind w:firstLine="42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Collinearity among indicators and latent constructs was examined using the Variance Inflation Factor (VIF). VIF values of 3 or below indicate no collinearity concerns, while values between 3 and 5 suggest only uncritical collinearity (Hair et al., 2021).. The results indicate that all outer VIF values range from 1.110 to 1.992, which are well below the conservative threshold of 3.0, indicating no collinearity issues (see Table 4). This confirms that none of the indicators suffers from redundancy or excessive overlap with other items within the same construct.</w:t>
      </w:r>
    </w:p>
    <w:p w:rsidR="00000000" w:rsidDel="00000000" w:rsidP="00000000" w:rsidRDefault="00000000" w:rsidRPr="00000000" w14:paraId="00000178">
      <w:pPr>
        <w:spacing w:after="120" w:line="288" w:lineRule="auto"/>
        <w:ind w:firstLine="42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Similarly, the inner VIF values for the independent variables predicting Behavioral Intention (BI) range from 1.161 to 2.269, further confirming the absence of multicollinearity at the construct level. Since all VIF values in this study fall well below these thresholds, the estimated path coefficients are not biased by collinearity and can be reliably interpreted (see Table 5).</w:t>
      </w:r>
    </w:p>
    <w:p w:rsidR="00000000" w:rsidDel="00000000" w:rsidP="00000000" w:rsidRDefault="00000000" w:rsidRPr="00000000" w14:paraId="00000179">
      <w:pPr>
        <w:spacing w:line="360" w:lineRule="auto"/>
        <w:jc w:val="both"/>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sz w:val="24"/>
          <w:szCs w:val="24"/>
          <w:rtl w:val="0"/>
        </w:rPr>
        <w:t xml:space="preserve">Table 4: Outer VIF Values</w:t>
      </w:r>
      <w:r w:rsidDel="00000000" w:rsidR="00000000" w:rsidRPr="00000000">
        <w:rPr>
          <w:rtl w:val="0"/>
        </w:rPr>
      </w:r>
    </w:p>
    <w:p w:rsidR="00000000" w:rsidDel="00000000" w:rsidP="00000000" w:rsidRDefault="00000000" w:rsidRPr="00000000" w14:paraId="0000017A">
      <w:pPr>
        <w:spacing w:line="36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i w:val="1"/>
          <w:iCs w:val="1"/>
          <w:sz w:val="24"/>
          <w:szCs w:val="24"/>
          <w:rtl w:val="0"/>
        </w:rPr>
        <w:t xml:space="preserve">Source: The authors (2026)</w:t>
      </w:r>
      <w:r w:rsidDel="00000000" w:rsidR="00000000" w:rsidRPr="00000000">
        <w:rPr>
          <w:rtl w:val="0"/>
        </w:rPr>
      </w:r>
    </w:p>
    <w:sdt>
      <w:sdtPr>
        <w:lock w:val="contentLocked"/>
        <w:id w:val="660184362"/>
        <w:tag w:val="goog_rdk_10"/>
      </w:sdtPr>
      <w:sdtContent>
        <w:tbl>
          <w:tblPr>
            <w:tblStyle w:val="Table5"/>
            <w:tblW w:w="9045.0" w:type="dxa"/>
            <w:jc w:val="left"/>
            <w:tblLayout w:type="fixed"/>
            <w:tblLook w:val="0600"/>
          </w:tblPr>
          <w:tblGrid>
            <w:gridCol w:w="2835"/>
            <w:gridCol w:w="2925"/>
            <w:gridCol w:w="3285"/>
            <w:tblGridChange w:id="0">
              <w:tblGrid>
                <w:gridCol w:w="2835"/>
                <w:gridCol w:w="2925"/>
                <w:gridCol w:w="3285"/>
              </w:tblGrid>
            </w:tblGridChange>
          </w:tblGrid>
          <w:tr>
            <w:trPr>
              <w:cantSplit w:val="0"/>
              <w:tblHeader w:val="1"/>
            </w:trPr>
            <w:tc>
              <w:tcPr>
                <w:tcBorders>
                  <w:top w:color="000000" w:space="0" w:sz="12" w:val="single"/>
                  <w:bottom w:color="000000" w:space="0" w:sz="12" w:val="single"/>
                </w:tcBorders>
                <w:tcMar>
                  <w:top w:w="100.0" w:type="dxa"/>
                  <w:left w:w="100.0" w:type="dxa"/>
                  <w:bottom w:w="100.0" w:type="dxa"/>
                  <w:right w:w="100.0" w:type="dxa"/>
                </w:tcMar>
              </w:tcPr>
              <w:p w:rsidR="00000000" w:rsidDel="00000000" w:rsidP="00000000" w:rsidRDefault="00000000" w:rsidRPr="00000000" w14:paraId="0000017B">
                <w:pPr>
                  <w:spacing w:line="36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Constructs</w:t>
                </w:r>
              </w:p>
            </w:tc>
            <w:tc>
              <w:tcPr>
                <w:tcBorders>
                  <w:top w:color="000000" w:space="0" w:sz="12" w:val="single"/>
                  <w:bottom w:color="000000" w:space="0" w:sz="12" w:val="single"/>
                </w:tcBorders>
                <w:tcMar>
                  <w:top w:w="100.0" w:type="dxa"/>
                  <w:left w:w="100.0" w:type="dxa"/>
                  <w:bottom w:w="100.0" w:type="dxa"/>
                  <w:right w:w="100.0" w:type="dxa"/>
                </w:tcMar>
              </w:tcPr>
              <w:p w:rsidR="00000000" w:rsidDel="00000000" w:rsidP="00000000" w:rsidRDefault="00000000" w:rsidRPr="00000000" w14:paraId="0000017C">
                <w:pPr>
                  <w:spacing w:line="36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Items</w:t>
                </w:r>
              </w:p>
            </w:tc>
            <w:tc>
              <w:tcPr>
                <w:tcBorders>
                  <w:top w:color="000000" w:space="0" w:sz="12" w:val="single"/>
                  <w:bottom w:color="000000" w:space="0" w:sz="12" w:val="single"/>
                </w:tcBorders>
                <w:tcMar>
                  <w:top w:w="100.0" w:type="dxa"/>
                  <w:left w:w="100.0" w:type="dxa"/>
                  <w:bottom w:w="100.0" w:type="dxa"/>
                  <w:right w:w="100.0" w:type="dxa"/>
                </w:tcMar>
              </w:tcPr>
              <w:p w:rsidR="00000000" w:rsidDel="00000000" w:rsidP="00000000" w:rsidRDefault="00000000" w:rsidRPr="00000000" w14:paraId="0000017D">
                <w:pPr>
                  <w:spacing w:line="36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VIF</w:t>
                </w:r>
              </w:p>
            </w:tc>
          </w:tr>
          <w:tr>
            <w:trPr>
              <w:cantSplit w:val="0"/>
              <w:trHeight w:val="20" w:hRule="atLeast"/>
              <w:tblHeader w:val="0"/>
            </w:trPr>
            <w:tc>
              <w:tcPr>
                <w:vMerge w:val="restart"/>
                <w:tcBorders>
                  <w:top w:color="000000" w:space="0" w:sz="12" w:val="single"/>
                </w:tcBorders>
                <w:tcMar>
                  <w:top w:w="100.0" w:type="dxa"/>
                  <w:left w:w="100.0" w:type="dxa"/>
                  <w:bottom w:w="100.0" w:type="dxa"/>
                  <w:right w:w="100.0" w:type="dxa"/>
                </w:tcMar>
                <w:vAlign w:val="center"/>
              </w:tcPr>
              <w:p w:rsidR="00000000" w:rsidDel="00000000" w:rsidP="00000000" w:rsidRDefault="00000000" w:rsidRPr="00000000" w14:paraId="0000017E">
                <w:pPr>
                  <w:spacing w:line="36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Behavioral Intention</w:t>
                </w:r>
              </w:p>
            </w:tc>
            <w:tc>
              <w:tcPr>
                <w:tcBorders>
                  <w:top w:color="000000" w:space="0" w:sz="12" w:val="single"/>
                </w:tcBorders>
                <w:tcMar>
                  <w:top w:w="100.0" w:type="dxa"/>
                  <w:left w:w="100.0" w:type="dxa"/>
                  <w:bottom w:w="100.0" w:type="dxa"/>
                  <w:right w:w="100.0" w:type="dxa"/>
                </w:tcMar>
              </w:tcPr>
              <w:p w:rsidR="00000000" w:rsidDel="00000000" w:rsidP="00000000" w:rsidRDefault="00000000" w:rsidRPr="00000000" w14:paraId="0000017F">
                <w:pPr>
                  <w:spacing w:line="36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BI1</w:t>
                </w:r>
              </w:p>
            </w:tc>
            <w:tc>
              <w:tcPr>
                <w:tcBorders>
                  <w:top w:color="000000" w:space="0" w:sz="12" w:val="single"/>
                </w:tcBorders>
                <w:tcMar>
                  <w:top w:w="100.0" w:type="dxa"/>
                  <w:left w:w="100.0" w:type="dxa"/>
                  <w:bottom w:w="100.0" w:type="dxa"/>
                  <w:right w:w="100.0" w:type="dxa"/>
                </w:tcMar>
              </w:tcPr>
              <w:p w:rsidR="00000000" w:rsidDel="00000000" w:rsidP="00000000" w:rsidRDefault="00000000" w:rsidRPr="00000000" w14:paraId="00000180">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1.836</w:t>
                </w:r>
              </w:p>
            </w:tc>
          </w:tr>
          <w:tr>
            <w:trPr>
              <w:cantSplit w:val="0"/>
              <w:trHeight w:val="20" w:hRule="atLeast"/>
              <w:tblHeader w:val="0"/>
            </w:trPr>
            <w:tc>
              <w:tcPr>
                <w:vMerge w:val="continue"/>
                <w:tcBorders>
                  <w:top w:color="000000" w:space="0" w:sz="12" w:val="single"/>
                </w:tcBorders>
                <w:tcMar>
                  <w:top w:w="100.0" w:type="dxa"/>
                  <w:left w:w="100.0" w:type="dxa"/>
                  <w:bottom w:w="100.0" w:type="dxa"/>
                  <w:right w:w="100.0" w:type="dxa"/>
                </w:tcMar>
                <w:vAlign w:val="center"/>
              </w:tcPr>
              <w:p w:rsidR="00000000" w:rsidDel="00000000" w:rsidP="00000000" w:rsidRDefault="00000000" w:rsidRPr="00000000" w14:paraId="000001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182">
                <w:pPr>
                  <w:spacing w:line="36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BI2</w:t>
                </w:r>
              </w:p>
            </w:tc>
            <w:tc>
              <w:tcPr>
                <w:tcMar>
                  <w:top w:w="100.0" w:type="dxa"/>
                  <w:left w:w="100.0" w:type="dxa"/>
                  <w:bottom w:w="100.0" w:type="dxa"/>
                  <w:right w:w="100.0" w:type="dxa"/>
                </w:tcMar>
              </w:tcPr>
              <w:p w:rsidR="00000000" w:rsidDel="00000000" w:rsidP="00000000" w:rsidRDefault="00000000" w:rsidRPr="00000000" w14:paraId="00000183">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1.866</w:t>
                </w:r>
              </w:p>
            </w:tc>
          </w:tr>
          <w:tr>
            <w:trPr>
              <w:cantSplit w:val="0"/>
              <w:trHeight w:val="20" w:hRule="atLeast"/>
              <w:tblHeader w:val="0"/>
            </w:trPr>
            <w:tc>
              <w:tcPr>
                <w:vMerge w:val="continue"/>
                <w:tcBorders>
                  <w:top w:color="000000" w:space="0" w:sz="12" w:val="single"/>
                </w:tcBorders>
                <w:tcMar>
                  <w:top w:w="100.0" w:type="dxa"/>
                  <w:left w:w="100.0" w:type="dxa"/>
                  <w:bottom w:w="100.0" w:type="dxa"/>
                  <w:right w:w="100.0" w:type="dxa"/>
                </w:tcMar>
                <w:vAlign w:val="center"/>
              </w:tcPr>
              <w:p w:rsidR="00000000" w:rsidDel="00000000" w:rsidP="00000000" w:rsidRDefault="00000000" w:rsidRPr="00000000" w14:paraId="000001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185">
                <w:pPr>
                  <w:spacing w:line="36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BI3</w:t>
                </w:r>
              </w:p>
            </w:tc>
            <w:tc>
              <w:tcPr>
                <w:tcMar>
                  <w:top w:w="100.0" w:type="dxa"/>
                  <w:left w:w="100.0" w:type="dxa"/>
                  <w:bottom w:w="100.0" w:type="dxa"/>
                  <w:right w:w="100.0" w:type="dxa"/>
                </w:tcMar>
              </w:tcPr>
              <w:p w:rsidR="00000000" w:rsidDel="00000000" w:rsidP="00000000" w:rsidRDefault="00000000" w:rsidRPr="00000000" w14:paraId="00000186">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1.862</w:t>
                </w:r>
              </w:p>
            </w:tc>
          </w:tr>
          <w:tr>
            <w:trPr>
              <w:cantSplit w:val="0"/>
              <w:trHeight w:val="20" w:hRule="atLeast"/>
              <w:tblHeader w:val="0"/>
            </w:trPr>
            <w:tc>
              <w:tcPr>
                <w:vMerge w:val="continue"/>
                <w:tcBorders>
                  <w:top w:color="000000" w:space="0" w:sz="12" w:val="single"/>
                </w:tcBorders>
                <w:tcMar>
                  <w:top w:w="100.0" w:type="dxa"/>
                  <w:left w:w="100.0" w:type="dxa"/>
                  <w:bottom w:w="100.0" w:type="dxa"/>
                  <w:right w:w="100.0" w:type="dxa"/>
                </w:tcMar>
                <w:vAlign w:val="center"/>
              </w:tcPr>
              <w:p w:rsidR="00000000" w:rsidDel="00000000" w:rsidP="00000000" w:rsidRDefault="00000000" w:rsidRPr="00000000" w14:paraId="000001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188">
                <w:pPr>
                  <w:spacing w:line="36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BI4</w:t>
                </w:r>
              </w:p>
            </w:tc>
            <w:tc>
              <w:tcPr>
                <w:tcMar>
                  <w:top w:w="100.0" w:type="dxa"/>
                  <w:left w:w="100.0" w:type="dxa"/>
                  <w:bottom w:w="100.0" w:type="dxa"/>
                  <w:right w:w="100.0" w:type="dxa"/>
                </w:tcMar>
              </w:tcPr>
              <w:p w:rsidR="00000000" w:rsidDel="00000000" w:rsidP="00000000" w:rsidRDefault="00000000" w:rsidRPr="00000000" w14:paraId="00000189">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1.839</w:t>
                </w:r>
              </w:p>
            </w:tc>
          </w:tr>
          <w:tr>
            <w:trPr>
              <w:cantSplit w:val="0"/>
              <w:trHeight w:val="20" w:hRule="atLeast"/>
              <w:tblHeader w:val="0"/>
            </w:trPr>
            <w:tc>
              <w:tcPr>
                <w:vMerge w:val="continue"/>
                <w:tcBorders>
                  <w:top w:color="000000" w:space="0" w:sz="12" w:val="single"/>
                </w:tcBorders>
                <w:tcMar>
                  <w:top w:w="100.0" w:type="dxa"/>
                  <w:left w:w="100.0" w:type="dxa"/>
                  <w:bottom w:w="100.0" w:type="dxa"/>
                  <w:right w:w="100.0" w:type="dxa"/>
                </w:tcMar>
                <w:vAlign w:val="center"/>
              </w:tcPr>
              <w:p w:rsidR="00000000" w:rsidDel="00000000" w:rsidP="00000000" w:rsidRDefault="00000000" w:rsidRPr="00000000" w14:paraId="000001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tcBorders>
                  <w:bottom w:color="000000" w:space="0" w:sz="12" w:val="single"/>
                </w:tcBorders>
                <w:tcMar>
                  <w:top w:w="100.0" w:type="dxa"/>
                  <w:left w:w="100.0" w:type="dxa"/>
                  <w:bottom w:w="100.0" w:type="dxa"/>
                  <w:right w:w="100.0" w:type="dxa"/>
                </w:tcMar>
              </w:tcPr>
              <w:p w:rsidR="00000000" w:rsidDel="00000000" w:rsidP="00000000" w:rsidRDefault="00000000" w:rsidRPr="00000000" w14:paraId="0000018B">
                <w:pPr>
                  <w:spacing w:line="36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BI5</w:t>
                </w:r>
              </w:p>
            </w:tc>
            <w:tc>
              <w:tcPr>
                <w:tcBorders>
                  <w:bottom w:color="000000" w:space="0" w:sz="12" w:val="single"/>
                </w:tcBorders>
                <w:tcMar>
                  <w:top w:w="100.0" w:type="dxa"/>
                  <w:left w:w="100.0" w:type="dxa"/>
                  <w:bottom w:w="100.0" w:type="dxa"/>
                  <w:right w:w="100.0" w:type="dxa"/>
                </w:tcMar>
              </w:tcPr>
              <w:p w:rsidR="00000000" w:rsidDel="00000000" w:rsidP="00000000" w:rsidRDefault="00000000" w:rsidRPr="00000000" w14:paraId="0000018C">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1.954</w:t>
                </w:r>
              </w:p>
            </w:tc>
          </w:tr>
          <w:tr>
            <w:trPr>
              <w:cantSplit w:val="0"/>
              <w:trHeight w:val="20" w:hRule="atLeast"/>
              <w:tblHeader w:val="0"/>
            </w:trPr>
            <w:tc>
              <w:tcPr>
                <w:vMerge w:val="restart"/>
                <w:tcBorders>
                  <w:top w:color="000000" w:space="0" w:sz="12" w:val="single"/>
                </w:tcBorders>
                <w:tcMar>
                  <w:top w:w="100.0" w:type="dxa"/>
                  <w:left w:w="100.0" w:type="dxa"/>
                  <w:bottom w:w="100.0" w:type="dxa"/>
                  <w:right w:w="100.0" w:type="dxa"/>
                </w:tcMar>
                <w:vAlign w:val="center"/>
              </w:tcPr>
              <w:p w:rsidR="00000000" w:rsidDel="00000000" w:rsidP="00000000" w:rsidRDefault="00000000" w:rsidRPr="00000000" w14:paraId="0000018D">
                <w:pPr>
                  <w:spacing w:line="36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Economic Value</w:t>
                </w:r>
              </w:p>
            </w:tc>
            <w:tc>
              <w:tcPr>
                <w:tcBorders>
                  <w:top w:color="000000" w:space="0" w:sz="12" w:val="single"/>
                </w:tcBorders>
                <w:tcMar>
                  <w:top w:w="100.0" w:type="dxa"/>
                  <w:left w:w="100.0" w:type="dxa"/>
                  <w:bottom w:w="100.0" w:type="dxa"/>
                  <w:right w:w="100.0" w:type="dxa"/>
                </w:tcMar>
              </w:tcPr>
              <w:p w:rsidR="00000000" w:rsidDel="00000000" w:rsidP="00000000" w:rsidRDefault="00000000" w:rsidRPr="00000000" w14:paraId="0000018E">
                <w:pPr>
                  <w:spacing w:line="36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EV1</w:t>
                </w:r>
              </w:p>
            </w:tc>
            <w:tc>
              <w:tcPr>
                <w:tcBorders>
                  <w:top w:color="000000" w:space="0" w:sz="12" w:val="single"/>
                </w:tcBorders>
                <w:tcMar>
                  <w:top w:w="100.0" w:type="dxa"/>
                  <w:left w:w="100.0" w:type="dxa"/>
                  <w:bottom w:w="100.0" w:type="dxa"/>
                  <w:right w:w="100.0" w:type="dxa"/>
                </w:tcMar>
              </w:tcPr>
              <w:p w:rsidR="00000000" w:rsidDel="00000000" w:rsidP="00000000" w:rsidRDefault="00000000" w:rsidRPr="00000000" w14:paraId="0000018F">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1.259</w:t>
                </w:r>
              </w:p>
            </w:tc>
          </w:tr>
          <w:tr>
            <w:trPr>
              <w:cantSplit w:val="0"/>
              <w:trHeight w:val="20" w:hRule="atLeast"/>
              <w:tblHeader w:val="0"/>
            </w:trPr>
            <w:tc>
              <w:tcPr>
                <w:vMerge w:val="continue"/>
                <w:tcBorders>
                  <w:top w:color="000000" w:space="0" w:sz="12" w:val="single"/>
                </w:tcBorders>
                <w:tcMar>
                  <w:top w:w="100.0" w:type="dxa"/>
                  <w:left w:w="100.0" w:type="dxa"/>
                  <w:bottom w:w="100.0" w:type="dxa"/>
                  <w:right w:w="100.0" w:type="dxa"/>
                </w:tcMar>
                <w:vAlign w:val="center"/>
              </w:tcPr>
              <w:p w:rsidR="00000000" w:rsidDel="00000000" w:rsidP="00000000" w:rsidRDefault="00000000" w:rsidRPr="00000000" w14:paraId="000001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191">
                <w:pPr>
                  <w:spacing w:line="36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EV2</w:t>
                </w:r>
              </w:p>
            </w:tc>
            <w:tc>
              <w:tcPr>
                <w:tcMar>
                  <w:top w:w="100.0" w:type="dxa"/>
                  <w:left w:w="100.0" w:type="dxa"/>
                  <w:bottom w:w="100.0" w:type="dxa"/>
                  <w:right w:w="100.0" w:type="dxa"/>
                </w:tcMar>
              </w:tcPr>
              <w:p w:rsidR="00000000" w:rsidDel="00000000" w:rsidP="00000000" w:rsidRDefault="00000000" w:rsidRPr="00000000" w14:paraId="00000192">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1.385</w:t>
                </w:r>
              </w:p>
            </w:tc>
          </w:tr>
          <w:tr>
            <w:trPr>
              <w:cantSplit w:val="0"/>
              <w:trHeight w:val="20" w:hRule="atLeast"/>
              <w:tblHeader w:val="0"/>
            </w:trPr>
            <w:tc>
              <w:tcPr>
                <w:vMerge w:val="continue"/>
                <w:tcBorders>
                  <w:top w:color="000000" w:space="0" w:sz="12" w:val="single"/>
                </w:tcBorders>
                <w:tcMar>
                  <w:top w:w="100.0" w:type="dxa"/>
                  <w:left w:w="100.0" w:type="dxa"/>
                  <w:bottom w:w="100.0" w:type="dxa"/>
                  <w:right w:w="100.0" w:type="dxa"/>
                </w:tcMar>
                <w:vAlign w:val="center"/>
              </w:tcPr>
              <w:p w:rsidR="00000000" w:rsidDel="00000000" w:rsidP="00000000" w:rsidRDefault="00000000" w:rsidRPr="00000000" w14:paraId="000001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194">
                <w:pPr>
                  <w:spacing w:line="36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EV3</w:t>
                </w:r>
              </w:p>
            </w:tc>
            <w:tc>
              <w:tcPr>
                <w:tcMar>
                  <w:top w:w="100.0" w:type="dxa"/>
                  <w:left w:w="100.0" w:type="dxa"/>
                  <w:bottom w:w="100.0" w:type="dxa"/>
                  <w:right w:w="100.0" w:type="dxa"/>
                </w:tcMar>
              </w:tcPr>
              <w:p w:rsidR="00000000" w:rsidDel="00000000" w:rsidP="00000000" w:rsidRDefault="00000000" w:rsidRPr="00000000" w14:paraId="00000195">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1.239</w:t>
                </w:r>
              </w:p>
            </w:tc>
          </w:tr>
          <w:tr>
            <w:trPr>
              <w:cantSplit w:val="0"/>
              <w:trHeight w:val="20" w:hRule="atLeast"/>
              <w:tblHeader w:val="0"/>
            </w:trPr>
            <w:tc>
              <w:tcPr>
                <w:vMerge w:val="continue"/>
                <w:tcBorders>
                  <w:top w:color="000000" w:space="0" w:sz="12" w:val="single"/>
                </w:tcBorders>
                <w:tcMar>
                  <w:top w:w="100.0" w:type="dxa"/>
                  <w:left w:w="100.0" w:type="dxa"/>
                  <w:bottom w:w="100.0" w:type="dxa"/>
                  <w:right w:w="100.0" w:type="dxa"/>
                </w:tcMar>
                <w:vAlign w:val="center"/>
              </w:tcPr>
              <w:p w:rsidR="00000000" w:rsidDel="00000000" w:rsidP="00000000" w:rsidRDefault="00000000" w:rsidRPr="00000000" w14:paraId="000001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tcBorders>
                  <w:bottom w:color="000000" w:space="0" w:sz="12" w:val="single"/>
                </w:tcBorders>
                <w:tcMar>
                  <w:top w:w="100.0" w:type="dxa"/>
                  <w:left w:w="100.0" w:type="dxa"/>
                  <w:bottom w:w="100.0" w:type="dxa"/>
                  <w:right w:w="100.0" w:type="dxa"/>
                </w:tcMar>
              </w:tcPr>
              <w:p w:rsidR="00000000" w:rsidDel="00000000" w:rsidP="00000000" w:rsidRDefault="00000000" w:rsidRPr="00000000" w14:paraId="00000197">
                <w:pPr>
                  <w:spacing w:line="36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EV4</w:t>
                </w:r>
              </w:p>
            </w:tc>
            <w:tc>
              <w:tcPr>
                <w:tcBorders>
                  <w:bottom w:color="000000" w:space="0" w:sz="12" w:val="single"/>
                </w:tcBorders>
                <w:tcMar>
                  <w:top w:w="100.0" w:type="dxa"/>
                  <w:left w:w="100.0" w:type="dxa"/>
                  <w:bottom w:w="100.0" w:type="dxa"/>
                  <w:right w:w="100.0" w:type="dxa"/>
                </w:tcMar>
              </w:tcPr>
              <w:p w:rsidR="00000000" w:rsidDel="00000000" w:rsidP="00000000" w:rsidRDefault="00000000" w:rsidRPr="00000000" w14:paraId="00000198">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1.364</w:t>
                </w:r>
              </w:p>
            </w:tc>
          </w:tr>
          <w:tr>
            <w:trPr>
              <w:cantSplit w:val="0"/>
              <w:trHeight w:val="20" w:hRule="atLeast"/>
              <w:tblHeader w:val="0"/>
            </w:trPr>
            <w:tc>
              <w:tcPr>
                <w:vMerge w:val="restart"/>
                <w:tcBorders>
                  <w:top w:color="000000" w:space="0" w:sz="12" w:val="single"/>
                </w:tcBorders>
                <w:tcMar>
                  <w:top w:w="100.0" w:type="dxa"/>
                  <w:left w:w="100.0" w:type="dxa"/>
                  <w:bottom w:w="100.0" w:type="dxa"/>
                  <w:right w:w="100.0" w:type="dxa"/>
                </w:tcMar>
                <w:vAlign w:val="center"/>
              </w:tcPr>
              <w:p w:rsidR="00000000" w:rsidDel="00000000" w:rsidP="00000000" w:rsidRDefault="00000000" w:rsidRPr="00000000" w14:paraId="00000199">
                <w:pPr>
                  <w:spacing w:line="36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Flexible Working Time</w:t>
                </w:r>
              </w:p>
            </w:tc>
            <w:tc>
              <w:tcPr>
                <w:tcBorders>
                  <w:top w:color="000000" w:space="0" w:sz="12" w:val="single"/>
                </w:tcBorders>
                <w:tcMar>
                  <w:top w:w="100.0" w:type="dxa"/>
                  <w:left w:w="100.0" w:type="dxa"/>
                  <w:bottom w:w="100.0" w:type="dxa"/>
                  <w:right w:w="100.0" w:type="dxa"/>
                </w:tcMar>
              </w:tcPr>
              <w:p w:rsidR="00000000" w:rsidDel="00000000" w:rsidP="00000000" w:rsidRDefault="00000000" w:rsidRPr="00000000" w14:paraId="0000019A">
                <w:pPr>
                  <w:spacing w:line="36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FWT1</w:t>
                </w:r>
              </w:p>
            </w:tc>
            <w:tc>
              <w:tcPr>
                <w:tcBorders>
                  <w:top w:color="000000" w:space="0" w:sz="12" w:val="single"/>
                </w:tcBorders>
                <w:tcMar>
                  <w:top w:w="100.0" w:type="dxa"/>
                  <w:left w:w="100.0" w:type="dxa"/>
                  <w:bottom w:w="100.0" w:type="dxa"/>
                  <w:right w:w="100.0" w:type="dxa"/>
                </w:tcMar>
              </w:tcPr>
              <w:p w:rsidR="00000000" w:rsidDel="00000000" w:rsidP="00000000" w:rsidRDefault="00000000" w:rsidRPr="00000000" w14:paraId="0000019B">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1.236</w:t>
                </w:r>
              </w:p>
            </w:tc>
          </w:tr>
          <w:tr>
            <w:trPr>
              <w:cantSplit w:val="0"/>
              <w:trHeight w:val="20" w:hRule="atLeast"/>
              <w:tblHeader w:val="0"/>
            </w:trPr>
            <w:tc>
              <w:tcPr>
                <w:vMerge w:val="continue"/>
                <w:tcBorders>
                  <w:top w:color="000000" w:space="0" w:sz="12" w:val="single"/>
                </w:tcBorders>
                <w:tcMar>
                  <w:top w:w="100.0" w:type="dxa"/>
                  <w:left w:w="100.0" w:type="dxa"/>
                  <w:bottom w:w="100.0" w:type="dxa"/>
                  <w:right w:w="100.0" w:type="dxa"/>
                </w:tcMar>
                <w:vAlign w:val="center"/>
              </w:tcPr>
              <w:p w:rsidR="00000000" w:rsidDel="00000000" w:rsidP="00000000" w:rsidRDefault="00000000" w:rsidRPr="00000000" w14:paraId="000001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19D">
                <w:pPr>
                  <w:spacing w:line="36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FWT2</w:t>
                </w:r>
              </w:p>
            </w:tc>
            <w:tc>
              <w:tcPr>
                <w:tcMar>
                  <w:top w:w="100.0" w:type="dxa"/>
                  <w:left w:w="100.0" w:type="dxa"/>
                  <w:bottom w:w="100.0" w:type="dxa"/>
                  <w:right w:w="100.0" w:type="dxa"/>
                </w:tcMar>
              </w:tcPr>
              <w:p w:rsidR="00000000" w:rsidDel="00000000" w:rsidP="00000000" w:rsidRDefault="00000000" w:rsidRPr="00000000" w14:paraId="0000019E">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1.270</w:t>
                </w:r>
              </w:p>
            </w:tc>
          </w:tr>
          <w:tr>
            <w:trPr>
              <w:cantSplit w:val="0"/>
              <w:trHeight w:val="20" w:hRule="atLeast"/>
              <w:tblHeader w:val="0"/>
            </w:trPr>
            <w:tc>
              <w:tcPr>
                <w:vMerge w:val="continue"/>
                <w:tcBorders>
                  <w:top w:color="000000" w:space="0" w:sz="12" w:val="single"/>
                </w:tcBorders>
                <w:tcMar>
                  <w:top w:w="100.0" w:type="dxa"/>
                  <w:left w:w="100.0" w:type="dxa"/>
                  <w:bottom w:w="100.0" w:type="dxa"/>
                  <w:right w:w="100.0" w:type="dxa"/>
                </w:tcMar>
                <w:vAlign w:val="center"/>
              </w:tcPr>
              <w:p w:rsidR="00000000" w:rsidDel="00000000" w:rsidP="00000000" w:rsidRDefault="00000000" w:rsidRPr="00000000" w14:paraId="000001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1A0">
                <w:pPr>
                  <w:spacing w:line="36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FWT3</w:t>
                </w:r>
              </w:p>
            </w:tc>
            <w:tc>
              <w:tcPr>
                <w:tcMar>
                  <w:top w:w="100.0" w:type="dxa"/>
                  <w:left w:w="100.0" w:type="dxa"/>
                  <w:bottom w:w="100.0" w:type="dxa"/>
                  <w:right w:w="100.0" w:type="dxa"/>
                </w:tcMar>
              </w:tcPr>
              <w:p w:rsidR="00000000" w:rsidDel="00000000" w:rsidP="00000000" w:rsidRDefault="00000000" w:rsidRPr="00000000" w14:paraId="000001A1">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1.258</w:t>
                </w:r>
              </w:p>
            </w:tc>
          </w:tr>
          <w:tr>
            <w:trPr>
              <w:cantSplit w:val="0"/>
              <w:trHeight w:val="20" w:hRule="atLeast"/>
              <w:tblHeader w:val="0"/>
            </w:trPr>
            <w:tc>
              <w:tcPr>
                <w:vMerge w:val="continue"/>
                <w:tcBorders>
                  <w:top w:color="000000" w:space="0" w:sz="12" w:val="single"/>
                </w:tcBorders>
                <w:tcMar>
                  <w:top w:w="100.0" w:type="dxa"/>
                  <w:left w:w="100.0" w:type="dxa"/>
                  <w:bottom w:w="100.0" w:type="dxa"/>
                  <w:right w:w="100.0" w:type="dxa"/>
                </w:tcMar>
                <w:vAlign w:val="center"/>
              </w:tcPr>
              <w:p w:rsidR="00000000" w:rsidDel="00000000" w:rsidP="00000000" w:rsidRDefault="00000000" w:rsidRPr="00000000" w14:paraId="000001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tcBorders>
                  <w:bottom w:color="000000" w:space="0" w:sz="12" w:val="single"/>
                </w:tcBorders>
                <w:tcMar>
                  <w:top w:w="100.0" w:type="dxa"/>
                  <w:left w:w="100.0" w:type="dxa"/>
                  <w:bottom w:w="100.0" w:type="dxa"/>
                  <w:right w:w="100.0" w:type="dxa"/>
                </w:tcMar>
              </w:tcPr>
              <w:p w:rsidR="00000000" w:rsidDel="00000000" w:rsidP="00000000" w:rsidRDefault="00000000" w:rsidRPr="00000000" w14:paraId="000001A3">
                <w:pPr>
                  <w:spacing w:line="36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FWT4</w:t>
                </w:r>
              </w:p>
            </w:tc>
            <w:tc>
              <w:tcPr>
                <w:tcBorders>
                  <w:bottom w:color="000000" w:space="0" w:sz="12" w:val="single"/>
                </w:tcBorders>
                <w:tcMar>
                  <w:top w:w="100.0" w:type="dxa"/>
                  <w:left w:w="100.0" w:type="dxa"/>
                  <w:bottom w:w="100.0" w:type="dxa"/>
                  <w:right w:w="100.0" w:type="dxa"/>
                </w:tcMar>
              </w:tcPr>
              <w:p w:rsidR="00000000" w:rsidDel="00000000" w:rsidP="00000000" w:rsidRDefault="00000000" w:rsidRPr="00000000" w14:paraId="000001A4">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1.338</w:t>
                </w:r>
              </w:p>
            </w:tc>
          </w:tr>
          <w:tr>
            <w:trPr>
              <w:cantSplit w:val="0"/>
              <w:trHeight w:val="20" w:hRule="atLeast"/>
              <w:tblHeader w:val="0"/>
            </w:trPr>
            <w:tc>
              <w:tcPr>
                <w:vMerge w:val="restart"/>
                <w:tcBorders>
                  <w:top w:color="000000" w:space="0" w:sz="12" w:val="single"/>
                </w:tcBorders>
                <w:tcMar>
                  <w:top w:w="100.0" w:type="dxa"/>
                  <w:left w:w="100.0" w:type="dxa"/>
                  <w:bottom w:w="100.0" w:type="dxa"/>
                  <w:right w:w="100.0" w:type="dxa"/>
                </w:tcMar>
                <w:vAlign w:val="center"/>
              </w:tcPr>
              <w:p w:rsidR="00000000" w:rsidDel="00000000" w:rsidP="00000000" w:rsidRDefault="00000000" w:rsidRPr="00000000" w14:paraId="000001A5">
                <w:pPr>
                  <w:spacing w:line="36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Interest</w:t>
                </w:r>
              </w:p>
            </w:tc>
            <w:tc>
              <w:tcPr>
                <w:tcBorders>
                  <w:top w:color="000000" w:space="0" w:sz="12" w:val="single"/>
                </w:tcBorders>
                <w:tcMar>
                  <w:top w:w="100.0" w:type="dxa"/>
                  <w:left w:w="100.0" w:type="dxa"/>
                  <w:bottom w:w="100.0" w:type="dxa"/>
                  <w:right w:w="100.0" w:type="dxa"/>
                </w:tcMar>
              </w:tcPr>
              <w:p w:rsidR="00000000" w:rsidDel="00000000" w:rsidP="00000000" w:rsidRDefault="00000000" w:rsidRPr="00000000" w14:paraId="000001A6">
                <w:pPr>
                  <w:spacing w:line="36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I1</w:t>
                </w:r>
              </w:p>
            </w:tc>
            <w:tc>
              <w:tcPr>
                <w:tcBorders>
                  <w:top w:color="000000" w:space="0" w:sz="12" w:val="single"/>
                </w:tcBorders>
                <w:tcMar>
                  <w:top w:w="100.0" w:type="dxa"/>
                  <w:left w:w="100.0" w:type="dxa"/>
                  <w:bottom w:w="100.0" w:type="dxa"/>
                  <w:right w:w="100.0" w:type="dxa"/>
                </w:tcMar>
              </w:tcPr>
              <w:p w:rsidR="00000000" w:rsidDel="00000000" w:rsidP="00000000" w:rsidRDefault="00000000" w:rsidRPr="00000000" w14:paraId="000001A7">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1.372</w:t>
                </w:r>
              </w:p>
            </w:tc>
          </w:tr>
          <w:tr>
            <w:trPr>
              <w:cantSplit w:val="0"/>
              <w:trHeight w:val="20" w:hRule="atLeast"/>
              <w:tblHeader w:val="0"/>
            </w:trPr>
            <w:tc>
              <w:tcPr>
                <w:vMerge w:val="continue"/>
                <w:tcBorders>
                  <w:top w:color="000000" w:space="0" w:sz="12" w:val="single"/>
                </w:tcBorders>
                <w:tcMar>
                  <w:top w:w="100.0" w:type="dxa"/>
                  <w:left w:w="100.0" w:type="dxa"/>
                  <w:bottom w:w="100.0" w:type="dxa"/>
                  <w:right w:w="100.0" w:type="dxa"/>
                </w:tcMar>
                <w:vAlign w:val="center"/>
              </w:tcPr>
              <w:p w:rsidR="00000000" w:rsidDel="00000000" w:rsidP="00000000" w:rsidRDefault="00000000" w:rsidRPr="00000000" w14:paraId="000001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1A9">
                <w:pPr>
                  <w:spacing w:line="36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I2</w:t>
                </w:r>
              </w:p>
            </w:tc>
            <w:tc>
              <w:tcPr>
                <w:tcMar>
                  <w:top w:w="100.0" w:type="dxa"/>
                  <w:left w:w="100.0" w:type="dxa"/>
                  <w:bottom w:w="100.0" w:type="dxa"/>
                  <w:right w:w="100.0" w:type="dxa"/>
                </w:tcMar>
              </w:tcPr>
              <w:p w:rsidR="00000000" w:rsidDel="00000000" w:rsidP="00000000" w:rsidRDefault="00000000" w:rsidRPr="00000000" w14:paraId="000001AA">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1.402</w:t>
                </w:r>
              </w:p>
            </w:tc>
          </w:tr>
          <w:tr>
            <w:trPr>
              <w:cantSplit w:val="0"/>
              <w:trHeight w:val="20" w:hRule="atLeast"/>
              <w:tblHeader w:val="0"/>
            </w:trPr>
            <w:tc>
              <w:tcPr>
                <w:vMerge w:val="continue"/>
                <w:tcBorders>
                  <w:top w:color="000000" w:space="0" w:sz="12" w:val="single"/>
                </w:tcBorders>
                <w:tcMar>
                  <w:top w:w="100.0" w:type="dxa"/>
                  <w:left w:w="100.0" w:type="dxa"/>
                  <w:bottom w:w="100.0" w:type="dxa"/>
                  <w:right w:w="100.0" w:type="dxa"/>
                </w:tcMar>
                <w:vAlign w:val="center"/>
              </w:tcPr>
              <w:p w:rsidR="00000000" w:rsidDel="00000000" w:rsidP="00000000" w:rsidRDefault="00000000" w:rsidRPr="00000000" w14:paraId="000001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tcBorders>
                  <w:bottom w:color="000000" w:space="0" w:sz="12" w:val="single"/>
                </w:tcBorders>
                <w:tcMar>
                  <w:top w:w="100.0" w:type="dxa"/>
                  <w:left w:w="100.0" w:type="dxa"/>
                  <w:bottom w:w="100.0" w:type="dxa"/>
                  <w:right w:w="100.0" w:type="dxa"/>
                </w:tcMar>
              </w:tcPr>
              <w:p w:rsidR="00000000" w:rsidDel="00000000" w:rsidP="00000000" w:rsidRDefault="00000000" w:rsidRPr="00000000" w14:paraId="000001AC">
                <w:pPr>
                  <w:spacing w:line="36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I3</w:t>
                </w:r>
              </w:p>
            </w:tc>
            <w:tc>
              <w:tcPr>
                <w:tcBorders>
                  <w:bottom w:color="000000" w:space="0" w:sz="12" w:val="single"/>
                </w:tcBorders>
                <w:tcMar>
                  <w:top w:w="100.0" w:type="dxa"/>
                  <w:left w:w="100.0" w:type="dxa"/>
                  <w:bottom w:w="100.0" w:type="dxa"/>
                  <w:right w:w="100.0" w:type="dxa"/>
                </w:tcMar>
              </w:tcPr>
              <w:p w:rsidR="00000000" w:rsidDel="00000000" w:rsidP="00000000" w:rsidRDefault="00000000" w:rsidRPr="00000000" w14:paraId="000001AD">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1.474</w:t>
                </w:r>
              </w:p>
            </w:tc>
          </w:tr>
          <w:tr>
            <w:trPr>
              <w:cantSplit w:val="0"/>
              <w:trHeight w:val="20" w:hRule="atLeast"/>
              <w:tblHeader w:val="0"/>
            </w:trPr>
            <w:tc>
              <w:tcPr>
                <w:vMerge w:val="restart"/>
                <w:tcBorders>
                  <w:top w:color="000000" w:space="0" w:sz="12" w:val="single"/>
                </w:tcBorders>
                <w:tcMar>
                  <w:top w:w="100.0" w:type="dxa"/>
                  <w:left w:w="100.0" w:type="dxa"/>
                  <w:bottom w:w="100.0" w:type="dxa"/>
                  <w:right w:w="100.0" w:type="dxa"/>
                </w:tcMar>
                <w:vAlign w:val="center"/>
              </w:tcPr>
              <w:p w:rsidR="00000000" w:rsidDel="00000000" w:rsidP="00000000" w:rsidRDefault="00000000" w:rsidRPr="00000000" w14:paraId="000001AE">
                <w:pPr>
                  <w:spacing w:line="36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Platform Economy</w:t>
                </w:r>
              </w:p>
            </w:tc>
            <w:tc>
              <w:tcPr>
                <w:tcBorders>
                  <w:top w:color="000000" w:space="0" w:sz="12" w:val="single"/>
                </w:tcBorders>
                <w:tcMar>
                  <w:top w:w="100.0" w:type="dxa"/>
                  <w:left w:w="100.0" w:type="dxa"/>
                  <w:bottom w:w="100.0" w:type="dxa"/>
                  <w:right w:w="100.0" w:type="dxa"/>
                </w:tcMar>
              </w:tcPr>
              <w:p w:rsidR="00000000" w:rsidDel="00000000" w:rsidP="00000000" w:rsidRDefault="00000000" w:rsidRPr="00000000" w14:paraId="000001AF">
                <w:pPr>
                  <w:spacing w:line="36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PE1</w:t>
                </w:r>
              </w:p>
            </w:tc>
            <w:tc>
              <w:tcPr>
                <w:tcBorders>
                  <w:top w:color="000000" w:space="0" w:sz="12" w:val="single"/>
                </w:tcBorders>
                <w:tcMar>
                  <w:top w:w="100.0" w:type="dxa"/>
                  <w:left w:w="100.0" w:type="dxa"/>
                  <w:bottom w:w="100.0" w:type="dxa"/>
                  <w:right w:w="100.0" w:type="dxa"/>
                </w:tcMar>
              </w:tcPr>
              <w:p w:rsidR="00000000" w:rsidDel="00000000" w:rsidP="00000000" w:rsidRDefault="00000000" w:rsidRPr="00000000" w14:paraId="000001B0">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1.285</w:t>
                </w:r>
              </w:p>
            </w:tc>
          </w:tr>
          <w:tr>
            <w:trPr>
              <w:cantSplit w:val="0"/>
              <w:trHeight w:val="20" w:hRule="atLeast"/>
              <w:tblHeader w:val="0"/>
            </w:trPr>
            <w:tc>
              <w:tcPr>
                <w:vMerge w:val="continue"/>
                <w:tcBorders>
                  <w:top w:color="000000" w:space="0" w:sz="12" w:val="single"/>
                </w:tcBorders>
                <w:tcMar>
                  <w:top w:w="100.0" w:type="dxa"/>
                  <w:left w:w="100.0" w:type="dxa"/>
                  <w:bottom w:w="100.0" w:type="dxa"/>
                  <w:right w:w="100.0" w:type="dxa"/>
                </w:tcMar>
                <w:vAlign w:val="center"/>
              </w:tcPr>
              <w:p w:rsidR="00000000" w:rsidDel="00000000" w:rsidP="00000000" w:rsidRDefault="00000000" w:rsidRPr="00000000" w14:paraId="000001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1B2">
                <w:pPr>
                  <w:spacing w:line="36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PE2</w:t>
                </w:r>
              </w:p>
            </w:tc>
            <w:tc>
              <w:tcPr>
                <w:tcMar>
                  <w:top w:w="100.0" w:type="dxa"/>
                  <w:left w:w="100.0" w:type="dxa"/>
                  <w:bottom w:w="100.0" w:type="dxa"/>
                  <w:right w:w="100.0" w:type="dxa"/>
                </w:tcMar>
              </w:tcPr>
              <w:p w:rsidR="00000000" w:rsidDel="00000000" w:rsidP="00000000" w:rsidRDefault="00000000" w:rsidRPr="00000000" w14:paraId="000001B3">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1.329</w:t>
                </w:r>
              </w:p>
            </w:tc>
          </w:tr>
          <w:tr>
            <w:trPr>
              <w:cantSplit w:val="0"/>
              <w:trHeight w:val="20" w:hRule="atLeast"/>
              <w:tblHeader w:val="0"/>
            </w:trPr>
            <w:tc>
              <w:tcPr>
                <w:vMerge w:val="continue"/>
                <w:tcBorders>
                  <w:top w:color="000000" w:space="0" w:sz="12" w:val="single"/>
                </w:tcBorders>
                <w:tcMar>
                  <w:top w:w="100.0" w:type="dxa"/>
                  <w:left w:w="100.0" w:type="dxa"/>
                  <w:bottom w:w="100.0" w:type="dxa"/>
                  <w:right w:w="100.0" w:type="dxa"/>
                </w:tcMar>
                <w:vAlign w:val="center"/>
              </w:tcPr>
              <w:p w:rsidR="00000000" w:rsidDel="00000000" w:rsidP="00000000" w:rsidRDefault="00000000" w:rsidRPr="00000000" w14:paraId="000001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1B5">
                <w:pPr>
                  <w:spacing w:line="36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PE3</w:t>
                </w:r>
              </w:p>
            </w:tc>
            <w:tc>
              <w:tcPr>
                <w:tcMar>
                  <w:top w:w="100.0" w:type="dxa"/>
                  <w:left w:w="100.0" w:type="dxa"/>
                  <w:bottom w:w="100.0" w:type="dxa"/>
                  <w:right w:w="100.0" w:type="dxa"/>
                </w:tcMar>
              </w:tcPr>
              <w:p w:rsidR="00000000" w:rsidDel="00000000" w:rsidP="00000000" w:rsidRDefault="00000000" w:rsidRPr="00000000" w14:paraId="000001B6">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1.504</w:t>
                </w:r>
              </w:p>
            </w:tc>
          </w:tr>
          <w:tr>
            <w:trPr>
              <w:cantSplit w:val="0"/>
              <w:trHeight w:val="20" w:hRule="atLeast"/>
              <w:tblHeader w:val="0"/>
            </w:trPr>
            <w:tc>
              <w:tcPr>
                <w:vMerge w:val="continue"/>
                <w:tcBorders>
                  <w:top w:color="000000" w:space="0" w:sz="12" w:val="single"/>
                </w:tcBorders>
                <w:tcMar>
                  <w:top w:w="100.0" w:type="dxa"/>
                  <w:left w:w="100.0" w:type="dxa"/>
                  <w:bottom w:w="100.0" w:type="dxa"/>
                  <w:right w:w="100.0" w:type="dxa"/>
                </w:tcMar>
                <w:vAlign w:val="center"/>
              </w:tcPr>
              <w:p w:rsidR="00000000" w:rsidDel="00000000" w:rsidP="00000000" w:rsidRDefault="00000000" w:rsidRPr="00000000" w14:paraId="000001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tcBorders>
                  <w:bottom w:color="000000" w:space="0" w:sz="12" w:val="single"/>
                </w:tcBorders>
                <w:tcMar>
                  <w:top w:w="100.0" w:type="dxa"/>
                  <w:left w:w="100.0" w:type="dxa"/>
                  <w:bottom w:w="100.0" w:type="dxa"/>
                  <w:right w:w="100.0" w:type="dxa"/>
                </w:tcMar>
              </w:tcPr>
              <w:p w:rsidR="00000000" w:rsidDel="00000000" w:rsidP="00000000" w:rsidRDefault="00000000" w:rsidRPr="00000000" w14:paraId="000001B8">
                <w:pPr>
                  <w:spacing w:line="36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PE4</w:t>
                </w:r>
              </w:p>
            </w:tc>
            <w:tc>
              <w:tcPr>
                <w:tcBorders>
                  <w:bottom w:color="000000" w:space="0" w:sz="12" w:val="single"/>
                </w:tcBorders>
                <w:tcMar>
                  <w:top w:w="100.0" w:type="dxa"/>
                  <w:left w:w="100.0" w:type="dxa"/>
                  <w:bottom w:w="100.0" w:type="dxa"/>
                  <w:right w:w="100.0" w:type="dxa"/>
                </w:tcMar>
              </w:tcPr>
              <w:p w:rsidR="00000000" w:rsidDel="00000000" w:rsidP="00000000" w:rsidRDefault="00000000" w:rsidRPr="00000000" w14:paraId="000001B9">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1.416</w:t>
                </w:r>
              </w:p>
            </w:tc>
          </w:tr>
          <w:tr>
            <w:trPr>
              <w:cantSplit w:val="0"/>
              <w:trHeight w:val="20" w:hRule="atLeast"/>
              <w:tblHeader w:val="0"/>
            </w:trPr>
            <w:tc>
              <w:tcPr>
                <w:vMerge w:val="restart"/>
                <w:tcBorders>
                  <w:top w:color="000000" w:space="0" w:sz="12" w:val="single"/>
                </w:tcBorders>
                <w:tcMar>
                  <w:top w:w="100.0" w:type="dxa"/>
                  <w:left w:w="100.0" w:type="dxa"/>
                  <w:bottom w:w="100.0" w:type="dxa"/>
                  <w:right w:w="100.0" w:type="dxa"/>
                </w:tcMar>
                <w:vAlign w:val="center"/>
              </w:tcPr>
              <w:p w:rsidR="00000000" w:rsidDel="00000000" w:rsidP="00000000" w:rsidRDefault="00000000" w:rsidRPr="00000000" w14:paraId="000001BA">
                <w:pPr>
                  <w:spacing w:line="36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Perceived Risk</w:t>
                </w:r>
              </w:p>
            </w:tc>
            <w:tc>
              <w:tcPr>
                <w:tcBorders>
                  <w:top w:color="000000" w:space="0" w:sz="12" w:val="single"/>
                </w:tcBorders>
                <w:tcMar>
                  <w:top w:w="100.0" w:type="dxa"/>
                  <w:left w:w="100.0" w:type="dxa"/>
                  <w:bottom w:w="100.0" w:type="dxa"/>
                  <w:right w:w="100.0" w:type="dxa"/>
                </w:tcMar>
              </w:tcPr>
              <w:p w:rsidR="00000000" w:rsidDel="00000000" w:rsidP="00000000" w:rsidRDefault="00000000" w:rsidRPr="00000000" w14:paraId="000001BB">
                <w:pPr>
                  <w:spacing w:line="36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PR1</w:t>
                </w:r>
              </w:p>
            </w:tc>
            <w:tc>
              <w:tcPr>
                <w:tcBorders>
                  <w:top w:color="000000" w:space="0" w:sz="12" w:val="single"/>
                </w:tcBorders>
                <w:tcMar>
                  <w:top w:w="100.0" w:type="dxa"/>
                  <w:left w:w="100.0" w:type="dxa"/>
                  <w:bottom w:w="100.0" w:type="dxa"/>
                  <w:right w:w="100.0" w:type="dxa"/>
                </w:tcMar>
              </w:tcPr>
              <w:p w:rsidR="00000000" w:rsidDel="00000000" w:rsidP="00000000" w:rsidRDefault="00000000" w:rsidRPr="00000000" w14:paraId="000001BC">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1.365</w:t>
                </w:r>
              </w:p>
            </w:tc>
          </w:tr>
          <w:tr>
            <w:trPr>
              <w:cantSplit w:val="0"/>
              <w:trHeight w:val="20" w:hRule="atLeast"/>
              <w:tblHeader w:val="0"/>
            </w:trPr>
            <w:tc>
              <w:tcPr>
                <w:vMerge w:val="continue"/>
                <w:tcBorders>
                  <w:top w:color="000000" w:space="0" w:sz="12" w:val="single"/>
                </w:tcBorders>
                <w:tcMar>
                  <w:top w:w="100.0" w:type="dxa"/>
                  <w:left w:w="100.0" w:type="dxa"/>
                  <w:bottom w:w="100.0" w:type="dxa"/>
                  <w:right w:w="100.0" w:type="dxa"/>
                </w:tcMar>
                <w:vAlign w:val="center"/>
              </w:tcPr>
              <w:p w:rsidR="00000000" w:rsidDel="00000000" w:rsidP="00000000" w:rsidRDefault="00000000" w:rsidRPr="00000000" w14:paraId="000001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1BE">
                <w:pPr>
                  <w:spacing w:line="36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PR2</w:t>
                </w:r>
              </w:p>
            </w:tc>
            <w:tc>
              <w:tcPr>
                <w:tcMar>
                  <w:top w:w="100.0" w:type="dxa"/>
                  <w:left w:w="100.0" w:type="dxa"/>
                  <w:bottom w:w="100.0" w:type="dxa"/>
                  <w:right w:w="100.0" w:type="dxa"/>
                </w:tcMar>
              </w:tcPr>
              <w:p w:rsidR="00000000" w:rsidDel="00000000" w:rsidP="00000000" w:rsidRDefault="00000000" w:rsidRPr="00000000" w14:paraId="000001BF">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1.544</w:t>
                </w:r>
              </w:p>
            </w:tc>
          </w:tr>
          <w:tr>
            <w:trPr>
              <w:cantSplit w:val="0"/>
              <w:trHeight w:val="20" w:hRule="atLeast"/>
              <w:tblHeader w:val="0"/>
            </w:trPr>
            <w:tc>
              <w:tcPr>
                <w:vMerge w:val="continue"/>
                <w:tcBorders>
                  <w:top w:color="000000" w:space="0" w:sz="12" w:val="single"/>
                </w:tcBorders>
                <w:tcMar>
                  <w:top w:w="100.0" w:type="dxa"/>
                  <w:left w:w="100.0" w:type="dxa"/>
                  <w:bottom w:w="100.0" w:type="dxa"/>
                  <w:right w:w="100.0" w:type="dxa"/>
                </w:tcMar>
                <w:vAlign w:val="center"/>
              </w:tcPr>
              <w:p w:rsidR="00000000" w:rsidDel="00000000" w:rsidP="00000000" w:rsidRDefault="00000000" w:rsidRPr="00000000" w14:paraId="000001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1C1">
                <w:pPr>
                  <w:spacing w:line="36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PR3</w:t>
                </w:r>
              </w:p>
            </w:tc>
            <w:tc>
              <w:tcPr>
                <w:tcMar>
                  <w:top w:w="100.0" w:type="dxa"/>
                  <w:left w:w="100.0" w:type="dxa"/>
                  <w:bottom w:w="100.0" w:type="dxa"/>
                  <w:right w:w="100.0" w:type="dxa"/>
                </w:tcMar>
              </w:tcPr>
              <w:p w:rsidR="00000000" w:rsidDel="00000000" w:rsidP="00000000" w:rsidRDefault="00000000" w:rsidRPr="00000000" w14:paraId="000001C2">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1.713</w:t>
                </w:r>
              </w:p>
            </w:tc>
          </w:tr>
          <w:tr>
            <w:trPr>
              <w:cantSplit w:val="0"/>
              <w:trHeight w:val="20" w:hRule="atLeast"/>
              <w:tblHeader w:val="0"/>
            </w:trPr>
            <w:tc>
              <w:tcPr>
                <w:vMerge w:val="continue"/>
                <w:tcBorders>
                  <w:top w:color="000000" w:space="0" w:sz="12" w:val="single"/>
                </w:tcBorders>
                <w:tcMar>
                  <w:top w:w="100.0" w:type="dxa"/>
                  <w:left w:w="100.0" w:type="dxa"/>
                  <w:bottom w:w="100.0" w:type="dxa"/>
                  <w:right w:w="100.0" w:type="dxa"/>
                </w:tcMar>
                <w:vAlign w:val="center"/>
              </w:tcPr>
              <w:p w:rsidR="00000000" w:rsidDel="00000000" w:rsidP="00000000" w:rsidRDefault="00000000" w:rsidRPr="00000000" w14:paraId="000001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tcBorders>
                  <w:bottom w:color="000000" w:space="0" w:sz="12" w:val="single"/>
                </w:tcBorders>
                <w:tcMar>
                  <w:top w:w="100.0" w:type="dxa"/>
                  <w:left w:w="100.0" w:type="dxa"/>
                  <w:bottom w:w="100.0" w:type="dxa"/>
                  <w:right w:w="100.0" w:type="dxa"/>
                </w:tcMar>
              </w:tcPr>
              <w:p w:rsidR="00000000" w:rsidDel="00000000" w:rsidP="00000000" w:rsidRDefault="00000000" w:rsidRPr="00000000" w14:paraId="000001C4">
                <w:pPr>
                  <w:spacing w:line="36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PR4</w:t>
                </w:r>
              </w:p>
            </w:tc>
            <w:tc>
              <w:tcPr>
                <w:tcBorders>
                  <w:bottom w:color="000000" w:space="0" w:sz="12" w:val="single"/>
                </w:tcBorders>
                <w:tcMar>
                  <w:top w:w="100.0" w:type="dxa"/>
                  <w:left w:w="100.0" w:type="dxa"/>
                  <w:bottom w:w="100.0" w:type="dxa"/>
                  <w:right w:w="100.0" w:type="dxa"/>
                </w:tcMar>
              </w:tcPr>
              <w:p w:rsidR="00000000" w:rsidDel="00000000" w:rsidP="00000000" w:rsidRDefault="00000000" w:rsidRPr="00000000" w14:paraId="000001C5">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1.464</w:t>
                </w:r>
              </w:p>
            </w:tc>
          </w:tr>
          <w:tr>
            <w:trPr>
              <w:cantSplit w:val="0"/>
              <w:trHeight w:val="20" w:hRule="atLeast"/>
              <w:tblHeader w:val="0"/>
            </w:trPr>
            <w:tc>
              <w:tcPr>
                <w:vMerge w:val="restart"/>
                <w:tcBorders>
                  <w:top w:color="000000" w:space="0" w:sz="12" w:val="single"/>
                </w:tcBorders>
                <w:tcMar>
                  <w:top w:w="100.0" w:type="dxa"/>
                  <w:left w:w="100.0" w:type="dxa"/>
                  <w:bottom w:w="100.0" w:type="dxa"/>
                  <w:right w:w="100.0" w:type="dxa"/>
                </w:tcMar>
                <w:vAlign w:val="center"/>
              </w:tcPr>
              <w:p w:rsidR="00000000" w:rsidDel="00000000" w:rsidP="00000000" w:rsidRDefault="00000000" w:rsidRPr="00000000" w14:paraId="000001C6">
                <w:pPr>
                  <w:spacing w:line="36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Skills</w:t>
                </w:r>
              </w:p>
            </w:tc>
            <w:tc>
              <w:tcPr>
                <w:tcBorders>
                  <w:top w:color="000000" w:space="0" w:sz="12" w:val="single"/>
                </w:tcBorders>
                <w:tcMar>
                  <w:top w:w="100.0" w:type="dxa"/>
                  <w:left w:w="100.0" w:type="dxa"/>
                  <w:bottom w:w="100.0" w:type="dxa"/>
                  <w:right w:w="100.0" w:type="dxa"/>
                </w:tcMar>
              </w:tcPr>
              <w:p w:rsidR="00000000" w:rsidDel="00000000" w:rsidP="00000000" w:rsidRDefault="00000000" w:rsidRPr="00000000" w14:paraId="000001C7">
                <w:pPr>
                  <w:spacing w:line="36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S1</w:t>
                </w:r>
              </w:p>
            </w:tc>
            <w:tc>
              <w:tcPr>
                <w:tcBorders>
                  <w:top w:color="000000" w:space="0" w:sz="12" w:val="single"/>
                </w:tcBorders>
                <w:tcMar>
                  <w:top w:w="100.0" w:type="dxa"/>
                  <w:left w:w="100.0" w:type="dxa"/>
                  <w:bottom w:w="100.0" w:type="dxa"/>
                  <w:right w:w="100.0" w:type="dxa"/>
                </w:tcMar>
              </w:tcPr>
              <w:p w:rsidR="00000000" w:rsidDel="00000000" w:rsidP="00000000" w:rsidRDefault="00000000" w:rsidRPr="00000000" w14:paraId="000001C8">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1.317</w:t>
                </w:r>
              </w:p>
            </w:tc>
          </w:tr>
          <w:tr>
            <w:trPr>
              <w:cantSplit w:val="0"/>
              <w:trHeight w:val="20" w:hRule="atLeast"/>
              <w:tblHeader w:val="0"/>
            </w:trPr>
            <w:tc>
              <w:tcPr>
                <w:vMerge w:val="continue"/>
                <w:tcBorders>
                  <w:top w:color="000000" w:space="0" w:sz="12" w:val="single"/>
                </w:tcBorders>
                <w:tcMar>
                  <w:top w:w="100.0" w:type="dxa"/>
                  <w:left w:w="100.0" w:type="dxa"/>
                  <w:bottom w:w="100.0" w:type="dxa"/>
                  <w:right w:w="100.0" w:type="dxa"/>
                </w:tcMar>
                <w:vAlign w:val="center"/>
              </w:tcPr>
              <w:p w:rsidR="00000000" w:rsidDel="00000000" w:rsidP="00000000" w:rsidRDefault="00000000" w:rsidRPr="00000000" w14:paraId="000001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1CA">
                <w:pPr>
                  <w:spacing w:line="36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S2</w:t>
                </w:r>
              </w:p>
            </w:tc>
            <w:tc>
              <w:tcPr>
                <w:tcMar>
                  <w:top w:w="100.0" w:type="dxa"/>
                  <w:left w:w="100.0" w:type="dxa"/>
                  <w:bottom w:w="100.0" w:type="dxa"/>
                  <w:right w:w="100.0" w:type="dxa"/>
                </w:tcMar>
              </w:tcPr>
              <w:p w:rsidR="00000000" w:rsidDel="00000000" w:rsidP="00000000" w:rsidRDefault="00000000" w:rsidRPr="00000000" w14:paraId="000001CB">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1.350</w:t>
                </w:r>
              </w:p>
            </w:tc>
          </w:tr>
          <w:tr>
            <w:trPr>
              <w:cantSplit w:val="0"/>
              <w:trHeight w:val="20" w:hRule="atLeast"/>
              <w:tblHeader w:val="0"/>
            </w:trPr>
            <w:tc>
              <w:tcPr>
                <w:vMerge w:val="continue"/>
                <w:tcBorders>
                  <w:top w:color="000000" w:space="0" w:sz="12" w:val="single"/>
                </w:tcBorders>
                <w:tcMar>
                  <w:top w:w="100.0" w:type="dxa"/>
                  <w:left w:w="100.0" w:type="dxa"/>
                  <w:bottom w:w="100.0" w:type="dxa"/>
                  <w:right w:w="100.0" w:type="dxa"/>
                </w:tcMar>
                <w:vAlign w:val="center"/>
              </w:tcPr>
              <w:p w:rsidR="00000000" w:rsidDel="00000000" w:rsidP="00000000" w:rsidRDefault="00000000" w:rsidRPr="00000000" w14:paraId="000001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tcBorders>
                  <w:bottom w:color="000000" w:space="0" w:sz="12" w:val="single"/>
                </w:tcBorders>
                <w:tcMar>
                  <w:top w:w="100.0" w:type="dxa"/>
                  <w:left w:w="100.0" w:type="dxa"/>
                  <w:bottom w:w="100.0" w:type="dxa"/>
                  <w:right w:w="100.0" w:type="dxa"/>
                </w:tcMar>
              </w:tcPr>
              <w:p w:rsidR="00000000" w:rsidDel="00000000" w:rsidP="00000000" w:rsidRDefault="00000000" w:rsidRPr="00000000" w14:paraId="000001CD">
                <w:pPr>
                  <w:spacing w:line="36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S3</w:t>
                </w:r>
              </w:p>
            </w:tc>
            <w:tc>
              <w:tcPr>
                <w:tcBorders>
                  <w:bottom w:color="000000" w:space="0" w:sz="12" w:val="single"/>
                </w:tcBorders>
                <w:tcMar>
                  <w:top w:w="100.0" w:type="dxa"/>
                  <w:left w:w="100.0" w:type="dxa"/>
                  <w:bottom w:w="100.0" w:type="dxa"/>
                  <w:right w:w="100.0" w:type="dxa"/>
                </w:tcMar>
              </w:tcPr>
              <w:p w:rsidR="00000000" w:rsidDel="00000000" w:rsidP="00000000" w:rsidRDefault="00000000" w:rsidRPr="00000000" w14:paraId="000001CE">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1.110</w:t>
                </w:r>
              </w:p>
            </w:tc>
          </w:tr>
          <w:tr>
            <w:trPr>
              <w:cantSplit w:val="0"/>
              <w:trHeight w:val="20" w:hRule="atLeast"/>
              <w:tblHeader w:val="0"/>
            </w:trPr>
            <w:tc>
              <w:tcPr>
                <w:vMerge w:val="restart"/>
                <w:tcBorders>
                  <w:top w:color="000000" w:space="0" w:sz="12" w:val="single"/>
                </w:tcBorders>
                <w:tcMar>
                  <w:top w:w="100.0" w:type="dxa"/>
                  <w:left w:w="100.0" w:type="dxa"/>
                  <w:bottom w:w="100.0" w:type="dxa"/>
                  <w:right w:w="100.0" w:type="dxa"/>
                </w:tcMar>
                <w:vAlign w:val="center"/>
              </w:tcPr>
              <w:p w:rsidR="00000000" w:rsidDel="00000000" w:rsidP="00000000" w:rsidRDefault="00000000" w:rsidRPr="00000000" w14:paraId="000001CF">
                <w:pPr>
                  <w:spacing w:line="36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Social Influence</w:t>
                </w:r>
              </w:p>
            </w:tc>
            <w:tc>
              <w:tcPr>
                <w:tcBorders>
                  <w:top w:color="000000" w:space="0" w:sz="12" w:val="single"/>
                </w:tcBorders>
                <w:tcMar>
                  <w:top w:w="100.0" w:type="dxa"/>
                  <w:left w:w="100.0" w:type="dxa"/>
                  <w:bottom w:w="100.0" w:type="dxa"/>
                  <w:right w:w="100.0" w:type="dxa"/>
                </w:tcMar>
              </w:tcPr>
              <w:p w:rsidR="00000000" w:rsidDel="00000000" w:rsidP="00000000" w:rsidRDefault="00000000" w:rsidRPr="00000000" w14:paraId="000001D0">
                <w:pPr>
                  <w:spacing w:line="36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SI1</w:t>
                </w:r>
              </w:p>
            </w:tc>
            <w:tc>
              <w:tcPr>
                <w:tcBorders>
                  <w:top w:color="000000" w:space="0" w:sz="12" w:val="single"/>
                </w:tcBorders>
                <w:tcMar>
                  <w:top w:w="100.0" w:type="dxa"/>
                  <w:left w:w="100.0" w:type="dxa"/>
                  <w:bottom w:w="100.0" w:type="dxa"/>
                  <w:right w:w="100.0" w:type="dxa"/>
                </w:tcMar>
              </w:tcPr>
              <w:p w:rsidR="00000000" w:rsidDel="00000000" w:rsidP="00000000" w:rsidRDefault="00000000" w:rsidRPr="00000000" w14:paraId="000001D1">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1.340</w:t>
                </w:r>
              </w:p>
            </w:tc>
          </w:tr>
          <w:tr>
            <w:trPr>
              <w:cantSplit w:val="0"/>
              <w:trHeight w:val="20" w:hRule="atLeast"/>
              <w:tblHeader w:val="0"/>
            </w:trPr>
            <w:tc>
              <w:tcPr>
                <w:vMerge w:val="continue"/>
                <w:tcBorders>
                  <w:top w:color="000000" w:space="0" w:sz="12" w:val="single"/>
                </w:tcBorders>
                <w:tcMar>
                  <w:top w:w="100.0" w:type="dxa"/>
                  <w:left w:w="100.0" w:type="dxa"/>
                  <w:bottom w:w="100.0" w:type="dxa"/>
                  <w:right w:w="100.0" w:type="dxa"/>
                </w:tcMar>
                <w:vAlign w:val="center"/>
              </w:tcPr>
              <w:p w:rsidR="00000000" w:rsidDel="00000000" w:rsidP="00000000" w:rsidRDefault="00000000" w:rsidRPr="00000000" w14:paraId="000001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1D3">
                <w:pPr>
                  <w:spacing w:line="36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SI2</w:t>
                </w:r>
              </w:p>
            </w:tc>
            <w:tc>
              <w:tcPr>
                <w:tcMar>
                  <w:top w:w="100.0" w:type="dxa"/>
                  <w:left w:w="100.0" w:type="dxa"/>
                  <w:bottom w:w="100.0" w:type="dxa"/>
                  <w:right w:w="100.0" w:type="dxa"/>
                </w:tcMar>
              </w:tcPr>
              <w:p w:rsidR="00000000" w:rsidDel="00000000" w:rsidP="00000000" w:rsidRDefault="00000000" w:rsidRPr="00000000" w14:paraId="000001D4">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1.265</w:t>
                </w:r>
              </w:p>
            </w:tc>
          </w:tr>
          <w:tr>
            <w:trPr>
              <w:cantSplit w:val="0"/>
              <w:trHeight w:val="20" w:hRule="atLeast"/>
              <w:tblHeader w:val="0"/>
            </w:trPr>
            <w:tc>
              <w:tcPr>
                <w:vMerge w:val="continue"/>
                <w:tcBorders>
                  <w:top w:color="000000" w:space="0" w:sz="12" w:val="single"/>
                </w:tcBorders>
                <w:tcMar>
                  <w:top w:w="100.0" w:type="dxa"/>
                  <w:left w:w="100.0" w:type="dxa"/>
                  <w:bottom w:w="100.0" w:type="dxa"/>
                  <w:right w:w="100.0" w:type="dxa"/>
                </w:tcMar>
                <w:vAlign w:val="center"/>
              </w:tcPr>
              <w:p w:rsidR="00000000" w:rsidDel="00000000" w:rsidP="00000000" w:rsidRDefault="00000000" w:rsidRPr="00000000" w14:paraId="000001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1D6">
                <w:pPr>
                  <w:spacing w:line="36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SI3</w:t>
                </w:r>
              </w:p>
            </w:tc>
            <w:tc>
              <w:tcPr>
                <w:tcMar>
                  <w:top w:w="100.0" w:type="dxa"/>
                  <w:left w:w="100.0" w:type="dxa"/>
                  <w:bottom w:w="100.0" w:type="dxa"/>
                  <w:right w:w="100.0" w:type="dxa"/>
                </w:tcMar>
              </w:tcPr>
              <w:p w:rsidR="00000000" w:rsidDel="00000000" w:rsidP="00000000" w:rsidRDefault="00000000" w:rsidRPr="00000000" w14:paraId="000001D7">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1.317</w:t>
                </w:r>
              </w:p>
            </w:tc>
          </w:tr>
          <w:tr>
            <w:trPr>
              <w:cantSplit w:val="0"/>
              <w:trHeight w:val="20" w:hRule="atLeast"/>
              <w:tblHeader w:val="0"/>
            </w:trPr>
            <w:tc>
              <w:tcPr>
                <w:vMerge w:val="continue"/>
                <w:tcBorders>
                  <w:top w:color="000000" w:space="0" w:sz="12" w:val="single"/>
                </w:tcBorders>
                <w:tcMar>
                  <w:top w:w="100.0" w:type="dxa"/>
                  <w:left w:w="100.0" w:type="dxa"/>
                  <w:bottom w:w="100.0" w:type="dxa"/>
                  <w:right w:w="100.0" w:type="dxa"/>
                </w:tcMar>
                <w:vAlign w:val="center"/>
              </w:tcPr>
              <w:p w:rsidR="00000000" w:rsidDel="00000000" w:rsidP="00000000" w:rsidRDefault="00000000" w:rsidRPr="00000000" w14:paraId="000001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tcBorders>
                  <w:bottom w:color="000000" w:space="0" w:sz="12" w:val="single"/>
                </w:tcBorders>
                <w:tcMar>
                  <w:top w:w="100.0" w:type="dxa"/>
                  <w:left w:w="100.0" w:type="dxa"/>
                  <w:bottom w:w="100.0" w:type="dxa"/>
                  <w:right w:w="100.0" w:type="dxa"/>
                </w:tcMar>
              </w:tcPr>
              <w:p w:rsidR="00000000" w:rsidDel="00000000" w:rsidP="00000000" w:rsidRDefault="00000000" w:rsidRPr="00000000" w14:paraId="000001D9">
                <w:pPr>
                  <w:spacing w:line="36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SI4</w:t>
                </w:r>
              </w:p>
            </w:tc>
            <w:tc>
              <w:tcPr>
                <w:tcBorders>
                  <w:bottom w:color="000000" w:space="0" w:sz="12" w:val="single"/>
                </w:tcBorders>
                <w:tcMar>
                  <w:top w:w="100.0" w:type="dxa"/>
                  <w:left w:w="100.0" w:type="dxa"/>
                  <w:bottom w:w="100.0" w:type="dxa"/>
                  <w:right w:w="100.0" w:type="dxa"/>
                </w:tcMar>
              </w:tcPr>
              <w:p w:rsidR="00000000" w:rsidDel="00000000" w:rsidP="00000000" w:rsidRDefault="00000000" w:rsidRPr="00000000" w14:paraId="000001DA">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1.355</w:t>
                </w:r>
              </w:p>
            </w:tc>
          </w:tr>
          <w:tr>
            <w:trPr>
              <w:cantSplit w:val="0"/>
              <w:trHeight w:val="20" w:hRule="atLeast"/>
              <w:tblHeader w:val="0"/>
            </w:trPr>
            <w:tc>
              <w:tcPr>
                <w:vMerge w:val="restart"/>
                <w:tcBorders>
                  <w:top w:color="000000" w:space="0" w:sz="12" w:val="single"/>
                </w:tcBorders>
                <w:tcMar>
                  <w:top w:w="100.0" w:type="dxa"/>
                  <w:left w:w="100.0" w:type="dxa"/>
                  <w:bottom w:w="100.0" w:type="dxa"/>
                  <w:right w:w="100.0" w:type="dxa"/>
                </w:tcMar>
                <w:vAlign w:val="center"/>
              </w:tcPr>
              <w:p w:rsidR="00000000" w:rsidDel="00000000" w:rsidP="00000000" w:rsidRDefault="00000000" w:rsidRPr="00000000" w14:paraId="000001DB">
                <w:pPr>
                  <w:spacing w:line="36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Trust</w:t>
                </w:r>
              </w:p>
            </w:tc>
            <w:tc>
              <w:tcPr>
                <w:tcBorders>
                  <w:top w:color="000000" w:space="0" w:sz="12" w:val="single"/>
                </w:tcBorders>
                <w:tcMar>
                  <w:top w:w="100.0" w:type="dxa"/>
                  <w:left w:w="100.0" w:type="dxa"/>
                  <w:bottom w:w="100.0" w:type="dxa"/>
                  <w:right w:w="100.0" w:type="dxa"/>
                </w:tcMar>
              </w:tcPr>
              <w:p w:rsidR="00000000" w:rsidDel="00000000" w:rsidP="00000000" w:rsidRDefault="00000000" w:rsidRPr="00000000" w14:paraId="000001DC">
                <w:pPr>
                  <w:spacing w:line="36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T1</w:t>
                </w:r>
              </w:p>
            </w:tc>
            <w:tc>
              <w:tcPr>
                <w:tcBorders>
                  <w:top w:color="000000" w:space="0" w:sz="12" w:val="single"/>
                </w:tcBorders>
                <w:tcMar>
                  <w:top w:w="100.0" w:type="dxa"/>
                  <w:left w:w="100.0" w:type="dxa"/>
                  <w:bottom w:w="100.0" w:type="dxa"/>
                  <w:right w:w="100.0" w:type="dxa"/>
                </w:tcMar>
              </w:tcPr>
              <w:p w:rsidR="00000000" w:rsidDel="00000000" w:rsidP="00000000" w:rsidRDefault="00000000" w:rsidRPr="00000000" w14:paraId="000001DD">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1.992</w:t>
                </w:r>
              </w:p>
            </w:tc>
          </w:tr>
          <w:tr>
            <w:trPr>
              <w:cantSplit w:val="0"/>
              <w:trHeight w:val="20" w:hRule="atLeast"/>
              <w:tblHeader w:val="0"/>
            </w:trPr>
            <w:tc>
              <w:tcPr>
                <w:vMerge w:val="continue"/>
                <w:tcBorders>
                  <w:top w:color="000000" w:space="0" w:sz="12" w:val="single"/>
                </w:tcBorders>
                <w:tcMar>
                  <w:top w:w="100.0" w:type="dxa"/>
                  <w:left w:w="100.0" w:type="dxa"/>
                  <w:bottom w:w="100.0" w:type="dxa"/>
                  <w:right w:w="100.0" w:type="dxa"/>
                </w:tcMar>
                <w:vAlign w:val="center"/>
              </w:tcPr>
              <w:p w:rsidR="00000000" w:rsidDel="00000000" w:rsidP="00000000" w:rsidRDefault="00000000" w:rsidRPr="00000000" w14:paraId="000001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1DF">
                <w:pPr>
                  <w:spacing w:line="36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T2</w:t>
                </w:r>
              </w:p>
            </w:tc>
            <w:tc>
              <w:tcPr>
                <w:tcMar>
                  <w:top w:w="100.0" w:type="dxa"/>
                  <w:left w:w="100.0" w:type="dxa"/>
                  <w:bottom w:w="100.0" w:type="dxa"/>
                  <w:right w:w="100.0" w:type="dxa"/>
                </w:tcMar>
              </w:tcPr>
              <w:p w:rsidR="00000000" w:rsidDel="00000000" w:rsidP="00000000" w:rsidRDefault="00000000" w:rsidRPr="00000000" w14:paraId="000001E0">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1.984</w:t>
                </w:r>
              </w:p>
            </w:tc>
          </w:tr>
          <w:tr>
            <w:trPr>
              <w:cantSplit w:val="0"/>
              <w:trHeight w:val="20" w:hRule="atLeast"/>
              <w:tblHeader w:val="0"/>
            </w:trPr>
            <w:tc>
              <w:tcPr>
                <w:vMerge w:val="continue"/>
                <w:tcBorders>
                  <w:top w:color="000000" w:space="0" w:sz="12" w:val="single"/>
                </w:tcBorders>
                <w:tcMar>
                  <w:top w:w="100.0" w:type="dxa"/>
                  <w:left w:w="100.0" w:type="dxa"/>
                  <w:bottom w:w="100.0" w:type="dxa"/>
                  <w:right w:w="100.0" w:type="dxa"/>
                </w:tcMar>
                <w:vAlign w:val="center"/>
              </w:tcPr>
              <w:p w:rsidR="00000000" w:rsidDel="00000000" w:rsidP="00000000" w:rsidRDefault="00000000" w:rsidRPr="00000000" w14:paraId="000001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1E2">
                <w:pPr>
                  <w:spacing w:line="36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T3</w:t>
                </w:r>
              </w:p>
            </w:tc>
            <w:tc>
              <w:tcPr>
                <w:tcMar>
                  <w:top w:w="100.0" w:type="dxa"/>
                  <w:left w:w="100.0" w:type="dxa"/>
                  <w:bottom w:w="100.0" w:type="dxa"/>
                  <w:right w:w="100.0" w:type="dxa"/>
                </w:tcMar>
              </w:tcPr>
              <w:p w:rsidR="00000000" w:rsidDel="00000000" w:rsidP="00000000" w:rsidRDefault="00000000" w:rsidRPr="00000000" w14:paraId="000001E3">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1.841</w:t>
                </w:r>
              </w:p>
            </w:tc>
          </w:tr>
          <w:tr>
            <w:trPr>
              <w:cantSplit w:val="0"/>
              <w:trHeight w:val="20" w:hRule="atLeast"/>
              <w:tblHeader w:val="0"/>
            </w:trPr>
            <w:tc>
              <w:tcPr>
                <w:vMerge w:val="continue"/>
                <w:tcBorders>
                  <w:top w:color="000000" w:space="0" w:sz="12" w:val="single"/>
                </w:tcBorders>
                <w:tcMar>
                  <w:top w:w="100.0" w:type="dxa"/>
                  <w:left w:w="100.0" w:type="dxa"/>
                  <w:bottom w:w="100.0" w:type="dxa"/>
                  <w:right w:w="100.0" w:type="dxa"/>
                </w:tcMar>
                <w:vAlign w:val="center"/>
              </w:tcPr>
              <w:p w:rsidR="00000000" w:rsidDel="00000000" w:rsidP="00000000" w:rsidRDefault="00000000" w:rsidRPr="00000000" w14:paraId="000001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tcBorders>
                  <w:bottom w:color="000000" w:space="0" w:sz="12" w:val="single"/>
                </w:tcBorders>
                <w:tcMar>
                  <w:top w:w="100.0" w:type="dxa"/>
                  <w:left w:w="100.0" w:type="dxa"/>
                  <w:bottom w:w="100.0" w:type="dxa"/>
                  <w:right w:w="100.0" w:type="dxa"/>
                </w:tcMar>
              </w:tcPr>
              <w:p w:rsidR="00000000" w:rsidDel="00000000" w:rsidP="00000000" w:rsidRDefault="00000000" w:rsidRPr="00000000" w14:paraId="000001E5">
                <w:pPr>
                  <w:spacing w:line="36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T4</w:t>
                </w:r>
              </w:p>
            </w:tc>
            <w:tc>
              <w:tcPr>
                <w:tcBorders>
                  <w:bottom w:color="000000" w:space="0" w:sz="12" w:val="single"/>
                </w:tcBorders>
                <w:tcMar>
                  <w:top w:w="100.0" w:type="dxa"/>
                  <w:left w:w="100.0" w:type="dxa"/>
                  <w:bottom w:w="100.0" w:type="dxa"/>
                  <w:right w:w="100.0" w:type="dxa"/>
                </w:tcMar>
              </w:tcPr>
              <w:p w:rsidR="00000000" w:rsidDel="00000000" w:rsidP="00000000" w:rsidRDefault="00000000" w:rsidRPr="00000000" w14:paraId="000001E6">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1.800</w:t>
                </w:r>
              </w:p>
            </w:tc>
          </w:tr>
        </w:tbl>
      </w:sdtContent>
    </w:sdt>
    <w:p w:rsidR="00000000" w:rsidDel="00000000" w:rsidP="00000000" w:rsidRDefault="00000000" w:rsidRPr="00000000" w14:paraId="000001E7">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E8">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Table 5: Inner VIF Values</w:t>
      </w:r>
    </w:p>
    <w:p w:rsidR="00000000" w:rsidDel="00000000" w:rsidP="00000000" w:rsidRDefault="00000000" w:rsidRPr="00000000" w14:paraId="000001E9">
      <w:pPr>
        <w:spacing w:line="36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i w:val="1"/>
          <w:iCs w:val="1"/>
          <w:sz w:val="24"/>
          <w:szCs w:val="24"/>
          <w:rtl w:val="0"/>
        </w:rPr>
        <w:t xml:space="preserve">Source: The authors (2026)</w:t>
      </w:r>
      <w:r w:rsidDel="00000000" w:rsidR="00000000" w:rsidRPr="00000000">
        <w:rPr>
          <w:rtl w:val="0"/>
        </w:rPr>
      </w:r>
    </w:p>
    <w:sdt>
      <w:sdtPr>
        <w:lock w:val="contentLocked"/>
        <w:id w:val="761562305"/>
        <w:tag w:val="goog_rdk_11"/>
      </w:sdtPr>
      <w:sdtContent>
        <w:tbl>
          <w:tblPr>
            <w:tblStyle w:val="Table6"/>
            <w:tblW w:w="9105.0" w:type="dxa"/>
            <w:jc w:val="left"/>
            <w:tblLayout w:type="fixed"/>
            <w:tblLook w:val="0600"/>
          </w:tblPr>
          <w:tblGrid>
            <w:gridCol w:w="1020"/>
            <w:gridCol w:w="1020"/>
            <w:gridCol w:w="1020"/>
            <w:gridCol w:w="1020"/>
            <w:gridCol w:w="1005"/>
            <w:gridCol w:w="1005"/>
            <w:gridCol w:w="1005"/>
            <w:gridCol w:w="1005"/>
            <w:gridCol w:w="1005"/>
            <w:tblGridChange w:id="0">
              <w:tblGrid>
                <w:gridCol w:w="1020"/>
                <w:gridCol w:w="1020"/>
                <w:gridCol w:w="1020"/>
                <w:gridCol w:w="1020"/>
                <w:gridCol w:w="1005"/>
                <w:gridCol w:w="1005"/>
                <w:gridCol w:w="1005"/>
                <w:gridCol w:w="1005"/>
                <w:gridCol w:w="1005"/>
              </w:tblGrid>
            </w:tblGridChange>
          </w:tblGrid>
          <w:tr>
            <w:trPr>
              <w:cantSplit w:val="0"/>
              <w:trHeight w:val="183" w:hRule="atLeast"/>
              <w:tblHeader w:val="1"/>
            </w:trPr>
            <w:tc>
              <w:tcPr>
                <w:tcBorders>
                  <w:top w:color="000000" w:space="0" w:sz="12" w:val="single"/>
                  <w:left w:color="000000" w:space="0" w:sz="0" w:val="nil"/>
                  <w:bottom w:color="000000" w:space="0" w:sz="12" w:val="single"/>
                  <w:right w:color="000000" w:space="0" w:sz="0" w:val="nil"/>
                </w:tcBorders>
                <w:tcMar>
                  <w:top w:w="100.0" w:type="dxa"/>
                  <w:left w:w="100.0" w:type="dxa"/>
                  <w:bottom w:w="100.0" w:type="dxa"/>
                  <w:right w:w="100.0" w:type="dxa"/>
                </w:tcMar>
              </w:tcPr>
              <w:p w:rsidR="00000000" w:rsidDel="00000000" w:rsidP="00000000" w:rsidRDefault="00000000" w:rsidRPr="00000000" w14:paraId="000001EA">
                <w:pPr>
                  <w:widowControl w:val="0"/>
                  <w:spacing w:line="360" w:lineRule="auto"/>
                  <w:jc w:val="center"/>
                  <w:rPr>
                    <w:rFonts w:ascii="Times New Roman" w:cs="Times New Roman" w:eastAsia="Times New Roman" w:hAnsi="Times New Roman"/>
                    <w:b w:val="1"/>
                    <w:bCs w:val="1"/>
                    <w:sz w:val="24"/>
                    <w:szCs w:val="24"/>
                  </w:rPr>
                </w:pPr>
                <w:r w:rsidDel="00000000" w:rsidR="00000000" w:rsidRPr="00000000">
                  <w:rPr>
                    <w:rtl w:val="0"/>
                  </w:rPr>
                </w:r>
              </w:p>
            </w:tc>
            <w:tc>
              <w:tcPr>
                <w:tcBorders>
                  <w:top w:color="000000" w:space="0" w:sz="12" w:val="single"/>
                  <w:left w:color="000000" w:space="0" w:sz="0" w:val="nil"/>
                  <w:bottom w:color="000000" w:space="0" w:sz="12" w:val="single"/>
                  <w:right w:color="000000" w:space="0" w:sz="0" w:val="nil"/>
                </w:tcBorders>
                <w:tcMar>
                  <w:top w:w="100.0" w:type="dxa"/>
                  <w:left w:w="100.0" w:type="dxa"/>
                  <w:bottom w:w="100.0" w:type="dxa"/>
                  <w:right w:w="100.0" w:type="dxa"/>
                </w:tcMar>
              </w:tcPr>
              <w:p w:rsidR="00000000" w:rsidDel="00000000" w:rsidP="00000000" w:rsidRDefault="00000000" w:rsidRPr="00000000" w14:paraId="000001EB">
                <w:pPr>
                  <w:widowControl w:val="0"/>
                  <w:spacing w:line="36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BI</w:t>
                </w:r>
              </w:p>
            </w:tc>
            <w:tc>
              <w:tcPr>
                <w:tcBorders>
                  <w:top w:color="000000" w:space="0" w:sz="12" w:val="single"/>
                  <w:left w:color="000000" w:space="0" w:sz="0" w:val="nil"/>
                  <w:bottom w:color="000000" w:space="0" w:sz="12" w:val="single"/>
                  <w:right w:color="000000" w:space="0" w:sz="0" w:val="nil"/>
                </w:tcBorders>
                <w:tcMar>
                  <w:top w:w="100.0" w:type="dxa"/>
                  <w:left w:w="100.0" w:type="dxa"/>
                  <w:bottom w:w="100.0" w:type="dxa"/>
                  <w:right w:w="100.0" w:type="dxa"/>
                </w:tcMar>
              </w:tcPr>
              <w:p w:rsidR="00000000" w:rsidDel="00000000" w:rsidP="00000000" w:rsidRDefault="00000000" w:rsidRPr="00000000" w14:paraId="000001EC">
                <w:pPr>
                  <w:widowControl w:val="0"/>
                  <w:spacing w:line="36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EV</w:t>
                </w:r>
              </w:p>
            </w:tc>
            <w:tc>
              <w:tcPr>
                <w:tcBorders>
                  <w:top w:color="000000" w:space="0" w:sz="12" w:val="single"/>
                  <w:left w:color="000000" w:space="0" w:sz="0" w:val="nil"/>
                  <w:bottom w:color="000000" w:space="0" w:sz="12" w:val="single"/>
                  <w:right w:color="000000" w:space="0" w:sz="0" w:val="nil"/>
                </w:tcBorders>
                <w:tcMar>
                  <w:top w:w="100.0" w:type="dxa"/>
                  <w:left w:w="100.0" w:type="dxa"/>
                  <w:bottom w:w="100.0" w:type="dxa"/>
                  <w:right w:w="100.0" w:type="dxa"/>
                </w:tcMar>
              </w:tcPr>
              <w:p w:rsidR="00000000" w:rsidDel="00000000" w:rsidP="00000000" w:rsidRDefault="00000000" w:rsidRPr="00000000" w14:paraId="000001ED">
                <w:pPr>
                  <w:widowControl w:val="0"/>
                  <w:spacing w:line="36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FWT</w:t>
                </w:r>
              </w:p>
            </w:tc>
            <w:tc>
              <w:tcPr>
                <w:tcBorders>
                  <w:top w:color="000000" w:space="0" w:sz="12" w:val="single"/>
                  <w:left w:color="000000" w:space="0" w:sz="0" w:val="nil"/>
                  <w:bottom w:color="000000" w:space="0" w:sz="12" w:val="single"/>
                  <w:right w:color="000000" w:space="0" w:sz="0" w:val="nil"/>
                </w:tcBorders>
                <w:tcMar>
                  <w:top w:w="100.0" w:type="dxa"/>
                  <w:left w:w="100.0" w:type="dxa"/>
                  <w:bottom w:w="100.0" w:type="dxa"/>
                  <w:right w:w="100.0" w:type="dxa"/>
                </w:tcMar>
              </w:tcPr>
              <w:p w:rsidR="00000000" w:rsidDel="00000000" w:rsidP="00000000" w:rsidRDefault="00000000" w:rsidRPr="00000000" w14:paraId="000001EE">
                <w:pPr>
                  <w:widowControl w:val="0"/>
                  <w:spacing w:line="36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I</w:t>
                </w:r>
              </w:p>
            </w:tc>
            <w:tc>
              <w:tcPr>
                <w:tcBorders>
                  <w:top w:color="000000" w:space="0" w:sz="12" w:val="single"/>
                  <w:left w:color="000000" w:space="0" w:sz="0" w:val="nil"/>
                  <w:bottom w:color="000000" w:space="0" w:sz="12" w:val="single"/>
                  <w:right w:color="000000" w:space="0" w:sz="0" w:val="nil"/>
                </w:tcBorders>
                <w:tcMar>
                  <w:top w:w="100.0" w:type="dxa"/>
                  <w:left w:w="100.0" w:type="dxa"/>
                  <w:bottom w:w="100.0" w:type="dxa"/>
                  <w:right w:w="100.0" w:type="dxa"/>
                </w:tcMar>
              </w:tcPr>
              <w:p w:rsidR="00000000" w:rsidDel="00000000" w:rsidP="00000000" w:rsidRDefault="00000000" w:rsidRPr="00000000" w14:paraId="000001EF">
                <w:pPr>
                  <w:widowControl w:val="0"/>
                  <w:spacing w:line="36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PE</w:t>
                </w:r>
              </w:p>
            </w:tc>
            <w:tc>
              <w:tcPr>
                <w:tcBorders>
                  <w:top w:color="000000" w:space="0" w:sz="12" w:val="single"/>
                  <w:left w:color="000000" w:space="0" w:sz="0" w:val="nil"/>
                  <w:bottom w:color="000000" w:space="0" w:sz="12" w:val="single"/>
                  <w:right w:color="000000" w:space="0" w:sz="0" w:val="nil"/>
                </w:tcBorders>
                <w:tcMar>
                  <w:top w:w="100.0" w:type="dxa"/>
                  <w:left w:w="100.0" w:type="dxa"/>
                  <w:bottom w:w="100.0" w:type="dxa"/>
                  <w:right w:w="100.0" w:type="dxa"/>
                </w:tcMar>
              </w:tcPr>
              <w:p w:rsidR="00000000" w:rsidDel="00000000" w:rsidP="00000000" w:rsidRDefault="00000000" w:rsidRPr="00000000" w14:paraId="000001F0">
                <w:pPr>
                  <w:widowControl w:val="0"/>
                  <w:spacing w:line="36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PR</w:t>
                </w:r>
              </w:p>
            </w:tc>
            <w:tc>
              <w:tcPr>
                <w:tcBorders>
                  <w:top w:color="000000" w:space="0" w:sz="12" w:val="single"/>
                  <w:left w:color="000000" w:space="0" w:sz="0" w:val="nil"/>
                  <w:bottom w:color="000000" w:space="0" w:sz="12" w:val="single"/>
                  <w:right w:color="000000" w:space="0" w:sz="0" w:val="nil"/>
                </w:tcBorders>
                <w:tcMar>
                  <w:top w:w="100.0" w:type="dxa"/>
                  <w:left w:w="100.0" w:type="dxa"/>
                  <w:bottom w:w="100.0" w:type="dxa"/>
                  <w:right w:w="100.0" w:type="dxa"/>
                </w:tcMar>
              </w:tcPr>
              <w:p w:rsidR="00000000" w:rsidDel="00000000" w:rsidP="00000000" w:rsidRDefault="00000000" w:rsidRPr="00000000" w14:paraId="000001F1">
                <w:pPr>
                  <w:widowControl w:val="0"/>
                  <w:spacing w:line="36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w:t>
                </w:r>
              </w:p>
            </w:tc>
            <w:tc>
              <w:tcPr>
                <w:tcBorders>
                  <w:top w:color="000000" w:space="0" w:sz="12" w:val="single"/>
                  <w:left w:color="000000" w:space="0" w:sz="0" w:val="nil"/>
                  <w:bottom w:color="000000" w:space="0" w:sz="12" w:val="single"/>
                  <w:right w:color="000000" w:space="0" w:sz="0" w:val="nil"/>
                </w:tcBorders>
                <w:tcMar>
                  <w:top w:w="100.0" w:type="dxa"/>
                  <w:left w:w="100.0" w:type="dxa"/>
                  <w:bottom w:w="100.0" w:type="dxa"/>
                  <w:right w:w="100.0" w:type="dxa"/>
                </w:tcMar>
              </w:tcPr>
              <w:p w:rsidR="00000000" w:rsidDel="00000000" w:rsidP="00000000" w:rsidRDefault="00000000" w:rsidRPr="00000000" w14:paraId="000001F2">
                <w:pPr>
                  <w:widowControl w:val="0"/>
                  <w:spacing w:line="36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w:t>
                </w:r>
              </w:p>
            </w:tc>
          </w:tr>
          <w:tr>
            <w:trPr>
              <w:cantSplit w:val="0"/>
              <w:trHeight w:val="157" w:hRule="atLeast"/>
              <w:tblHeader w:val="0"/>
            </w:trPr>
            <w:tc>
              <w:tcPr>
                <w:tcMar>
                  <w:top w:w="100.0" w:type="dxa"/>
                  <w:left w:w="100.0" w:type="dxa"/>
                  <w:bottom w:w="100.0" w:type="dxa"/>
                  <w:right w:w="100.0" w:type="dxa"/>
                </w:tcMar>
              </w:tcPr>
              <w:p w:rsidR="00000000" w:rsidDel="00000000" w:rsidP="00000000" w:rsidRDefault="00000000" w:rsidRPr="00000000" w14:paraId="000001F3">
                <w:pPr>
                  <w:widowControl w:val="0"/>
                  <w:spacing w:line="36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BI</w:t>
                </w:r>
              </w:p>
            </w:tc>
            <w:tc>
              <w:tcPr>
                <w:tcBorders>
                  <w:top w:color="000000" w:space="0" w:sz="12" w:val="single"/>
                </w:tcBorders>
                <w:tcMar>
                  <w:top w:w="100.0" w:type="dxa"/>
                  <w:left w:w="100.0" w:type="dxa"/>
                  <w:bottom w:w="100.0" w:type="dxa"/>
                  <w:right w:w="100.0" w:type="dxa"/>
                </w:tcMar>
              </w:tcPr>
              <w:p w:rsidR="00000000" w:rsidDel="00000000" w:rsidP="00000000" w:rsidRDefault="00000000" w:rsidRPr="00000000" w14:paraId="000001F4">
                <w:pPr>
                  <w:widowControl w:val="0"/>
                  <w:spacing w:line="360" w:lineRule="auto"/>
                  <w:jc w:val="center"/>
                  <w:rPr>
                    <w:rFonts w:ascii="Times New Roman" w:cs="Times New Roman" w:eastAsia="Times New Roman" w:hAnsi="Times New Roman"/>
                    <w:sz w:val="24"/>
                    <w:szCs w:val="24"/>
                  </w:rPr>
                </w:pPr>
                <w:r w:rsidDel="00000000" w:rsidR="00000000" w:rsidRPr="00000000">
                  <w:rPr>
                    <w:rtl w:val="0"/>
                  </w:rPr>
                </w:r>
              </w:p>
            </w:tc>
            <w:tc>
              <w:tcPr>
                <w:tcBorders>
                  <w:top w:color="000000" w:space="0" w:sz="12" w:val="single"/>
                </w:tcBorders>
                <w:tcMar>
                  <w:top w:w="100.0" w:type="dxa"/>
                  <w:left w:w="100.0" w:type="dxa"/>
                  <w:bottom w:w="100.0" w:type="dxa"/>
                  <w:right w:w="100.0" w:type="dxa"/>
                </w:tcMar>
              </w:tcPr>
              <w:p w:rsidR="00000000" w:rsidDel="00000000" w:rsidP="00000000" w:rsidRDefault="00000000" w:rsidRPr="00000000" w14:paraId="000001F5">
                <w:pPr>
                  <w:widowControl w:val="0"/>
                  <w:spacing w:line="360" w:lineRule="auto"/>
                  <w:jc w:val="center"/>
                  <w:rPr>
                    <w:rFonts w:ascii="Times New Roman" w:cs="Times New Roman" w:eastAsia="Times New Roman" w:hAnsi="Times New Roman"/>
                    <w:sz w:val="24"/>
                    <w:szCs w:val="24"/>
                  </w:rPr>
                </w:pPr>
                <w:r w:rsidDel="00000000" w:rsidR="00000000" w:rsidRPr="00000000">
                  <w:rPr>
                    <w:rtl w:val="0"/>
                  </w:rPr>
                </w:r>
              </w:p>
            </w:tc>
            <w:tc>
              <w:tcPr>
                <w:tcBorders>
                  <w:top w:color="000000" w:space="0" w:sz="12" w:val="single"/>
                </w:tcBorders>
                <w:tcMar>
                  <w:top w:w="100.0" w:type="dxa"/>
                  <w:left w:w="100.0" w:type="dxa"/>
                  <w:bottom w:w="100.0" w:type="dxa"/>
                  <w:right w:w="100.0" w:type="dxa"/>
                </w:tcMar>
              </w:tcPr>
              <w:p w:rsidR="00000000" w:rsidDel="00000000" w:rsidP="00000000" w:rsidRDefault="00000000" w:rsidRPr="00000000" w14:paraId="000001F6">
                <w:pPr>
                  <w:widowControl w:val="0"/>
                  <w:spacing w:line="360" w:lineRule="auto"/>
                  <w:jc w:val="center"/>
                  <w:rPr>
                    <w:rFonts w:ascii="Times New Roman" w:cs="Times New Roman" w:eastAsia="Times New Roman" w:hAnsi="Times New Roman"/>
                    <w:sz w:val="24"/>
                    <w:szCs w:val="24"/>
                  </w:rPr>
                </w:pPr>
                <w:r w:rsidDel="00000000" w:rsidR="00000000" w:rsidRPr="00000000">
                  <w:rPr>
                    <w:rtl w:val="0"/>
                  </w:rPr>
                </w:r>
              </w:p>
            </w:tc>
            <w:tc>
              <w:tcPr>
                <w:tcBorders>
                  <w:top w:color="000000" w:space="0" w:sz="12" w:val="single"/>
                </w:tcBorders>
                <w:tcMar>
                  <w:top w:w="100.0" w:type="dxa"/>
                  <w:left w:w="100.0" w:type="dxa"/>
                  <w:bottom w:w="100.0" w:type="dxa"/>
                  <w:right w:w="100.0" w:type="dxa"/>
                </w:tcMar>
              </w:tcPr>
              <w:p w:rsidR="00000000" w:rsidDel="00000000" w:rsidP="00000000" w:rsidRDefault="00000000" w:rsidRPr="00000000" w14:paraId="000001F7">
                <w:pPr>
                  <w:widowControl w:val="0"/>
                  <w:spacing w:line="360" w:lineRule="auto"/>
                  <w:jc w:val="center"/>
                  <w:rPr>
                    <w:rFonts w:ascii="Times New Roman" w:cs="Times New Roman" w:eastAsia="Times New Roman" w:hAnsi="Times New Roman"/>
                    <w:sz w:val="24"/>
                    <w:szCs w:val="24"/>
                  </w:rPr>
                </w:pPr>
                <w:r w:rsidDel="00000000" w:rsidR="00000000" w:rsidRPr="00000000">
                  <w:rPr>
                    <w:rtl w:val="0"/>
                  </w:rPr>
                </w:r>
              </w:p>
            </w:tc>
            <w:tc>
              <w:tcPr>
                <w:tcBorders>
                  <w:top w:color="000000" w:space="0" w:sz="12" w:val="single"/>
                </w:tcBorders>
                <w:tcMar>
                  <w:top w:w="100.0" w:type="dxa"/>
                  <w:left w:w="100.0" w:type="dxa"/>
                  <w:bottom w:w="100.0" w:type="dxa"/>
                  <w:right w:w="100.0" w:type="dxa"/>
                </w:tcMar>
              </w:tcPr>
              <w:p w:rsidR="00000000" w:rsidDel="00000000" w:rsidP="00000000" w:rsidRDefault="00000000" w:rsidRPr="00000000" w14:paraId="000001F8">
                <w:pPr>
                  <w:widowControl w:val="0"/>
                  <w:spacing w:line="360" w:lineRule="auto"/>
                  <w:jc w:val="center"/>
                  <w:rPr>
                    <w:rFonts w:ascii="Times New Roman" w:cs="Times New Roman" w:eastAsia="Times New Roman" w:hAnsi="Times New Roman"/>
                    <w:sz w:val="24"/>
                    <w:szCs w:val="24"/>
                  </w:rPr>
                </w:pPr>
                <w:r w:rsidDel="00000000" w:rsidR="00000000" w:rsidRPr="00000000">
                  <w:rPr>
                    <w:rtl w:val="0"/>
                  </w:rPr>
                </w:r>
              </w:p>
            </w:tc>
            <w:tc>
              <w:tcPr>
                <w:tcBorders>
                  <w:top w:color="000000" w:space="0" w:sz="12" w:val="single"/>
                </w:tcBorders>
                <w:tcMar>
                  <w:top w:w="100.0" w:type="dxa"/>
                  <w:left w:w="100.0" w:type="dxa"/>
                  <w:bottom w:w="100.0" w:type="dxa"/>
                  <w:right w:w="100.0" w:type="dxa"/>
                </w:tcMar>
              </w:tcPr>
              <w:p w:rsidR="00000000" w:rsidDel="00000000" w:rsidP="00000000" w:rsidRDefault="00000000" w:rsidRPr="00000000" w14:paraId="000001F9">
                <w:pPr>
                  <w:widowControl w:val="0"/>
                  <w:spacing w:line="360" w:lineRule="auto"/>
                  <w:jc w:val="center"/>
                  <w:rPr>
                    <w:rFonts w:ascii="Times New Roman" w:cs="Times New Roman" w:eastAsia="Times New Roman" w:hAnsi="Times New Roman"/>
                    <w:sz w:val="24"/>
                    <w:szCs w:val="24"/>
                  </w:rPr>
                </w:pPr>
                <w:r w:rsidDel="00000000" w:rsidR="00000000" w:rsidRPr="00000000">
                  <w:rPr>
                    <w:rtl w:val="0"/>
                  </w:rPr>
                </w:r>
              </w:p>
            </w:tc>
            <w:tc>
              <w:tcPr>
                <w:tcBorders>
                  <w:top w:color="000000" w:space="0" w:sz="12" w:val="single"/>
                </w:tcBorders>
                <w:tcMar>
                  <w:top w:w="100.0" w:type="dxa"/>
                  <w:left w:w="100.0" w:type="dxa"/>
                  <w:bottom w:w="100.0" w:type="dxa"/>
                  <w:right w:w="100.0" w:type="dxa"/>
                </w:tcMar>
              </w:tcPr>
              <w:p w:rsidR="00000000" w:rsidDel="00000000" w:rsidP="00000000" w:rsidRDefault="00000000" w:rsidRPr="00000000" w14:paraId="000001FA">
                <w:pPr>
                  <w:widowControl w:val="0"/>
                  <w:spacing w:line="360" w:lineRule="auto"/>
                  <w:jc w:val="center"/>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1FB">
                <w:pPr>
                  <w:widowControl w:val="0"/>
                  <w:spacing w:line="360" w:lineRule="auto"/>
                  <w:jc w:val="center"/>
                  <w:rPr>
                    <w:rFonts w:ascii="Times New Roman" w:cs="Times New Roman" w:eastAsia="Times New Roman" w:hAnsi="Times New Roman"/>
                    <w:sz w:val="24"/>
                    <w:szCs w:val="24"/>
                  </w:rPr>
                </w:pPr>
                <w:r w:rsidDel="00000000" w:rsidR="00000000" w:rsidRPr="00000000">
                  <w:rPr>
                    <w:rtl w:val="0"/>
                  </w:rPr>
                </w:r>
              </w:p>
            </w:tc>
          </w:tr>
          <w:tr>
            <w:trPr>
              <w:cantSplit w:val="0"/>
              <w:trHeight w:val="148" w:hRule="atLeast"/>
              <w:tblHeader w:val="0"/>
            </w:trPr>
            <w:tc>
              <w:tcPr>
                <w:tcMar>
                  <w:top w:w="100.0" w:type="dxa"/>
                  <w:left w:w="100.0" w:type="dxa"/>
                  <w:bottom w:w="100.0" w:type="dxa"/>
                  <w:right w:w="100.0" w:type="dxa"/>
                </w:tcMar>
              </w:tcPr>
              <w:p w:rsidR="00000000" w:rsidDel="00000000" w:rsidP="00000000" w:rsidRDefault="00000000" w:rsidRPr="00000000" w14:paraId="000001FC">
                <w:pPr>
                  <w:widowControl w:val="0"/>
                  <w:spacing w:line="36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EV</w:t>
                </w:r>
              </w:p>
            </w:tc>
            <w:tc>
              <w:tcPr>
                <w:tcMar>
                  <w:top w:w="100.0" w:type="dxa"/>
                  <w:left w:w="100.0" w:type="dxa"/>
                  <w:bottom w:w="100.0" w:type="dxa"/>
                  <w:right w:w="100.0" w:type="dxa"/>
                </w:tcMar>
              </w:tcPr>
              <w:p w:rsidR="00000000" w:rsidDel="00000000" w:rsidP="00000000" w:rsidRDefault="00000000" w:rsidRPr="00000000" w14:paraId="000001FD">
                <w:pPr>
                  <w:widowControl w:val="0"/>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2.020</w:t>
                </w:r>
              </w:p>
            </w:tc>
            <w:tc>
              <w:tcPr>
                <w:tcMar>
                  <w:top w:w="100.0" w:type="dxa"/>
                  <w:left w:w="100.0" w:type="dxa"/>
                  <w:bottom w:w="100.0" w:type="dxa"/>
                  <w:right w:w="100.0" w:type="dxa"/>
                </w:tcMar>
              </w:tcPr>
              <w:p w:rsidR="00000000" w:rsidDel="00000000" w:rsidP="00000000" w:rsidRDefault="00000000" w:rsidRPr="00000000" w14:paraId="000001FE">
                <w:pPr>
                  <w:widowControl w:val="0"/>
                  <w:spacing w:line="360" w:lineRule="auto"/>
                  <w:jc w:val="center"/>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1FF">
                <w:pPr>
                  <w:widowControl w:val="0"/>
                  <w:spacing w:line="360" w:lineRule="auto"/>
                  <w:jc w:val="center"/>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200">
                <w:pPr>
                  <w:widowControl w:val="0"/>
                  <w:spacing w:line="360" w:lineRule="auto"/>
                  <w:jc w:val="center"/>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201">
                <w:pPr>
                  <w:widowControl w:val="0"/>
                  <w:spacing w:line="360" w:lineRule="auto"/>
                  <w:jc w:val="center"/>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202">
                <w:pPr>
                  <w:widowControl w:val="0"/>
                  <w:spacing w:line="360" w:lineRule="auto"/>
                  <w:jc w:val="center"/>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203">
                <w:pPr>
                  <w:widowControl w:val="0"/>
                  <w:spacing w:line="360" w:lineRule="auto"/>
                  <w:jc w:val="center"/>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204">
                <w:pPr>
                  <w:widowControl w:val="0"/>
                  <w:spacing w:line="360" w:lineRule="auto"/>
                  <w:jc w:val="center"/>
                  <w:rPr>
                    <w:rFonts w:ascii="Times New Roman" w:cs="Times New Roman" w:eastAsia="Times New Roman" w:hAnsi="Times New Roman"/>
                    <w:sz w:val="24"/>
                    <w:szCs w:val="24"/>
                  </w:rPr>
                </w:pPr>
                <w:r w:rsidDel="00000000" w:rsidR="00000000" w:rsidRPr="00000000">
                  <w:rPr>
                    <w:rtl w:val="0"/>
                  </w:rPr>
                </w:r>
              </w:p>
            </w:tc>
          </w:tr>
          <w:tr>
            <w:trPr>
              <w:cantSplit w:val="0"/>
              <w:trHeight w:val="157" w:hRule="atLeast"/>
              <w:tblHeader w:val="0"/>
            </w:trPr>
            <w:tc>
              <w:tcPr>
                <w:tcMar>
                  <w:top w:w="100.0" w:type="dxa"/>
                  <w:left w:w="100.0" w:type="dxa"/>
                  <w:bottom w:w="100.0" w:type="dxa"/>
                  <w:right w:w="100.0" w:type="dxa"/>
                </w:tcMar>
              </w:tcPr>
              <w:p w:rsidR="00000000" w:rsidDel="00000000" w:rsidP="00000000" w:rsidRDefault="00000000" w:rsidRPr="00000000" w14:paraId="00000205">
                <w:pPr>
                  <w:widowControl w:val="0"/>
                  <w:spacing w:line="36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FWT</w:t>
                </w:r>
              </w:p>
            </w:tc>
            <w:tc>
              <w:tcPr>
                <w:tcMar>
                  <w:top w:w="100.0" w:type="dxa"/>
                  <w:left w:w="100.0" w:type="dxa"/>
                  <w:bottom w:w="100.0" w:type="dxa"/>
                  <w:right w:w="100.0" w:type="dxa"/>
                </w:tcMar>
              </w:tcPr>
              <w:p w:rsidR="00000000" w:rsidDel="00000000" w:rsidP="00000000" w:rsidRDefault="00000000" w:rsidRPr="00000000" w14:paraId="00000206">
                <w:pPr>
                  <w:widowControl w:val="0"/>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1.829</w:t>
                </w:r>
              </w:p>
            </w:tc>
            <w:tc>
              <w:tcPr>
                <w:tcMar>
                  <w:top w:w="100.0" w:type="dxa"/>
                  <w:left w:w="100.0" w:type="dxa"/>
                  <w:bottom w:w="100.0" w:type="dxa"/>
                  <w:right w:w="100.0" w:type="dxa"/>
                </w:tcMar>
              </w:tcPr>
              <w:p w:rsidR="00000000" w:rsidDel="00000000" w:rsidP="00000000" w:rsidRDefault="00000000" w:rsidRPr="00000000" w14:paraId="00000207">
                <w:pPr>
                  <w:widowControl w:val="0"/>
                  <w:spacing w:line="360" w:lineRule="auto"/>
                  <w:jc w:val="center"/>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208">
                <w:pPr>
                  <w:widowControl w:val="0"/>
                  <w:spacing w:line="360" w:lineRule="auto"/>
                  <w:jc w:val="center"/>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209">
                <w:pPr>
                  <w:widowControl w:val="0"/>
                  <w:spacing w:line="360" w:lineRule="auto"/>
                  <w:jc w:val="center"/>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20A">
                <w:pPr>
                  <w:widowControl w:val="0"/>
                  <w:spacing w:line="360" w:lineRule="auto"/>
                  <w:jc w:val="center"/>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20B">
                <w:pPr>
                  <w:widowControl w:val="0"/>
                  <w:spacing w:line="360" w:lineRule="auto"/>
                  <w:jc w:val="center"/>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20C">
                <w:pPr>
                  <w:widowControl w:val="0"/>
                  <w:spacing w:line="360" w:lineRule="auto"/>
                  <w:jc w:val="center"/>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20D">
                <w:pPr>
                  <w:widowControl w:val="0"/>
                  <w:spacing w:line="360" w:lineRule="auto"/>
                  <w:jc w:val="center"/>
                  <w:rPr>
                    <w:rFonts w:ascii="Times New Roman" w:cs="Times New Roman" w:eastAsia="Times New Roman" w:hAnsi="Times New Roman"/>
                    <w:sz w:val="24"/>
                    <w:szCs w:val="24"/>
                  </w:rPr>
                </w:pPr>
                <w:r w:rsidDel="00000000" w:rsidR="00000000" w:rsidRPr="00000000">
                  <w:rPr>
                    <w:rtl w:val="0"/>
                  </w:rPr>
                </w:r>
              </w:p>
            </w:tc>
          </w:tr>
          <w:tr>
            <w:trPr>
              <w:cantSplit w:val="0"/>
              <w:trHeight w:val="148" w:hRule="atLeast"/>
              <w:tblHeader w:val="0"/>
            </w:trPr>
            <w:tc>
              <w:tcPr>
                <w:tcMar>
                  <w:top w:w="100.0" w:type="dxa"/>
                  <w:left w:w="100.0" w:type="dxa"/>
                  <w:bottom w:w="100.0" w:type="dxa"/>
                  <w:right w:w="100.0" w:type="dxa"/>
                </w:tcMar>
              </w:tcPr>
              <w:p w:rsidR="00000000" w:rsidDel="00000000" w:rsidP="00000000" w:rsidRDefault="00000000" w:rsidRPr="00000000" w14:paraId="0000020E">
                <w:pPr>
                  <w:widowControl w:val="0"/>
                  <w:spacing w:line="36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I</w:t>
                </w:r>
              </w:p>
            </w:tc>
            <w:tc>
              <w:tcPr>
                <w:tcMar>
                  <w:top w:w="100.0" w:type="dxa"/>
                  <w:left w:w="100.0" w:type="dxa"/>
                  <w:bottom w:w="100.0" w:type="dxa"/>
                  <w:right w:w="100.0" w:type="dxa"/>
                </w:tcMar>
              </w:tcPr>
              <w:p w:rsidR="00000000" w:rsidDel="00000000" w:rsidP="00000000" w:rsidRDefault="00000000" w:rsidRPr="00000000" w14:paraId="0000020F">
                <w:pPr>
                  <w:widowControl w:val="0"/>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2.269</w:t>
                </w:r>
              </w:p>
            </w:tc>
            <w:tc>
              <w:tcPr>
                <w:tcMar>
                  <w:top w:w="100.0" w:type="dxa"/>
                  <w:left w:w="100.0" w:type="dxa"/>
                  <w:bottom w:w="100.0" w:type="dxa"/>
                  <w:right w:w="100.0" w:type="dxa"/>
                </w:tcMar>
              </w:tcPr>
              <w:p w:rsidR="00000000" w:rsidDel="00000000" w:rsidP="00000000" w:rsidRDefault="00000000" w:rsidRPr="00000000" w14:paraId="00000210">
                <w:pPr>
                  <w:widowControl w:val="0"/>
                  <w:spacing w:line="360" w:lineRule="auto"/>
                  <w:jc w:val="center"/>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211">
                <w:pPr>
                  <w:widowControl w:val="0"/>
                  <w:spacing w:line="360" w:lineRule="auto"/>
                  <w:jc w:val="center"/>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212">
                <w:pPr>
                  <w:widowControl w:val="0"/>
                  <w:spacing w:line="360" w:lineRule="auto"/>
                  <w:jc w:val="center"/>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213">
                <w:pPr>
                  <w:widowControl w:val="0"/>
                  <w:spacing w:line="360" w:lineRule="auto"/>
                  <w:jc w:val="center"/>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214">
                <w:pPr>
                  <w:widowControl w:val="0"/>
                  <w:spacing w:line="360" w:lineRule="auto"/>
                  <w:jc w:val="center"/>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215">
                <w:pPr>
                  <w:widowControl w:val="0"/>
                  <w:spacing w:line="360" w:lineRule="auto"/>
                  <w:jc w:val="center"/>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216">
                <w:pPr>
                  <w:widowControl w:val="0"/>
                  <w:spacing w:line="360" w:lineRule="auto"/>
                  <w:jc w:val="center"/>
                  <w:rPr>
                    <w:rFonts w:ascii="Times New Roman" w:cs="Times New Roman" w:eastAsia="Times New Roman" w:hAnsi="Times New Roman"/>
                    <w:sz w:val="24"/>
                    <w:szCs w:val="24"/>
                  </w:rPr>
                </w:pPr>
                <w:r w:rsidDel="00000000" w:rsidR="00000000" w:rsidRPr="00000000">
                  <w:rPr>
                    <w:rtl w:val="0"/>
                  </w:rPr>
                </w:r>
              </w:p>
            </w:tc>
          </w:tr>
          <w:tr>
            <w:trPr>
              <w:cantSplit w:val="0"/>
              <w:trHeight w:val="157" w:hRule="atLeast"/>
              <w:tblHeader w:val="0"/>
            </w:trPr>
            <w:tc>
              <w:tcPr>
                <w:tcMar>
                  <w:top w:w="100.0" w:type="dxa"/>
                  <w:left w:w="100.0" w:type="dxa"/>
                  <w:bottom w:w="100.0" w:type="dxa"/>
                  <w:right w:w="100.0" w:type="dxa"/>
                </w:tcMar>
              </w:tcPr>
              <w:p w:rsidR="00000000" w:rsidDel="00000000" w:rsidP="00000000" w:rsidRDefault="00000000" w:rsidRPr="00000000" w14:paraId="00000217">
                <w:pPr>
                  <w:widowControl w:val="0"/>
                  <w:spacing w:line="36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PE</w:t>
                </w:r>
              </w:p>
            </w:tc>
            <w:tc>
              <w:tcPr>
                <w:tcMar>
                  <w:top w:w="100.0" w:type="dxa"/>
                  <w:left w:w="100.0" w:type="dxa"/>
                  <w:bottom w:w="100.0" w:type="dxa"/>
                  <w:right w:w="100.0" w:type="dxa"/>
                </w:tcMar>
              </w:tcPr>
              <w:p w:rsidR="00000000" w:rsidDel="00000000" w:rsidP="00000000" w:rsidRDefault="00000000" w:rsidRPr="00000000" w14:paraId="00000218">
                <w:pPr>
                  <w:widowControl w:val="0"/>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1.873</w:t>
                </w:r>
              </w:p>
            </w:tc>
            <w:tc>
              <w:tcPr>
                <w:tcMar>
                  <w:top w:w="100.0" w:type="dxa"/>
                  <w:left w:w="100.0" w:type="dxa"/>
                  <w:bottom w:w="100.0" w:type="dxa"/>
                  <w:right w:w="100.0" w:type="dxa"/>
                </w:tcMar>
              </w:tcPr>
              <w:p w:rsidR="00000000" w:rsidDel="00000000" w:rsidP="00000000" w:rsidRDefault="00000000" w:rsidRPr="00000000" w14:paraId="00000219">
                <w:pPr>
                  <w:widowControl w:val="0"/>
                  <w:spacing w:line="360" w:lineRule="auto"/>
                  <w:jc w:val="center"/>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21A">
                <w:pPr>
                  <w:widowControl w:val="0"/>
                  <w:spacing w:line="360" w:lineRule="auto"/>
                  <w:jc w:val="center"/>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21B">
                <w:pPr>
                  <w:widowControl w:val="0"/>
                  <w:spacing w:line="360" w:lineRule="auto"/>
                  <w:jc w:val="center"/>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21C">
                <w:pPr>
                  <w:widowControl w:val="0"/>
                  <w:spacing w:line="360" w:lineRule="auto"/>
                  <w:jc w:val="center"/>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21D">
                <w:pPr>
                  <w:widowControl w:val="0"/>
                  <w:spacing w:line="360" w:lineRule="auto"/>
                  <w:jc w:val="center"/>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21E">
                <w:pPr>
                  <w:widowControl w:val="0"/>
                  <w:spacing w:line="360" w:lineRule="auto"/>
                  <w:jc w:val="center"/>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21F">
                <w:pPr>
                  <w:widowControl w:val="0"/>
                  <w:spacing w:line="360" w:lineRule="auto"/>
                  <w:jc w:val="center"/>
                  <w:rPr>
                    <w:rFonts w:ascii="Times New Roman" w:cs="Times New Roman" w:eastAsia="Times New Roman" w:hAnsi="Times New Roman"/>
                    <w:sz w:val="24"/>
                    <w:szCs w:val="24"/>
                  </w:rPr>
                </w:pPr>
                <w:r w:rsidDel="00000000" w:rsidR="00000000" w:rsidRPr="00000000">
                  <w:rPr>
                    <w:rtl w:val="0"/>
                  </w:rPr>
                </w:r>
              </w:p>
            </w:tc>
          </w:tr>
          <w:tr>
            <w:trPr>
              <w:cantSplit w:val="0"/>
              <w:trHeight w:val="148" w:hRule="atLeast"/>
              <w:tblHeader w:val="0"/>
            </w:trPr>
            <w:tc>
              <w:tcPr>
                <w:tcMar>
                  <w:top w:w="100.0" w:type="dxa"/>
                  <w:left w:w="100.0" w:type="dxa"/>
                  <w:bottom w:w="100.0" w:type="dxa"/>
                  <w:right w:w="100.0" w:type="dxa"/>
                </w:tcMar>
              </w:tcPr>
              <w:p w:rsidR="00000000" w:rsidDel="00000000" w:rsidP="00000000" w:rsidRDefault="00000000" w:rsidRPr="00000000" w14:paraId="00000220">
                <w:pPr>
                  <w:widowControl w:val="0"/>
                  <w:spacing w:line="36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PR</w:t>
                </w:r>
              </w:p>
            </w:tc>
            <w:tc>
              <w:tcPr>
                <w:tcMar>
                  <w:top w:w="100.0" w:type="dxa"/>
                  <w:left w:w="100.0" w:type="dxa"/>
                  <w:bottom w:w="100.0" w:type="dxa"/>
                  <w:right w:w="100.0" w:type="dxa"/>
                </w:tcMar>
              </w:tcPr>
              <w:p w:rsidR="00000000" w:rsidDel="00000000" w:rsidP="00000000" w:rsidRDefault="00000000" w:rsidRPr="00000000" w14:paraId="00000221">
                <w:pPr>
                  <w:widowControl w:val="0"/>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1.161</w:t>
                </w:r>
              </w:p>
            </w:tc>
            <w:tc>
              <w:tcPr>
                <w:tcMar>
                  <w:top w:w="100.0" w:type="dxa"/>
                  <w:left w:w="100.0" w:type="dxa"/>
                  <w:bottom w:w="100.0" w:type="dxa"/>
                  <w:right w:w="100.0" w:type="dxa"/>
                </w:tcMar>
              </w:tcPr>
              <w:p w:rsidR="00000000" w:rsidDel="00000000" w:rsidP="00000000" w:rsidRDefault="00000000" w:rsidRPr="00000000" w14:paraId="00000222">
                <w:pPr>
                  <w:widowControl w:val="0"/>
                  <w:spacing w:line="360" w:lineRule="auto"/>
                  <w:jc w:val="center"/>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223">
                <w:pPr>
                  <w:widowControl w:val="0"/>
                  <w:spacing w:line="360" w:lineRule="auto"/>
                  <w:jc w:val="center"/>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224">
                <w:pPr>
                  <w:widowControl w:val="0"/>
                  <w:spacing w:line="360" w:lineRule="auto"/>
                  <w:jc w:val="center"/>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225">
                <w:pPr>
                  <w:widowControl w:val="0"/>
                  <w:spacing w:line="360" w:lineRule="auto"/>
                  <w:jc w:val="center"/>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226">
                <w:pPr>
                  <w:widowControl w:val="0"/>
                  <w:spacing w:line="360" w:lineRule="auto"/>
                  <w:jc w:val="center"/>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227">
                <w:pPr>
                  <w:widowControl w:val="0"/>
                  <w:spacing w:line="360" w:lineRule="auto"/>
                  <w:jc w:val="center"/>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228">
                <w:pPr>
                  <w:widowControl w:val="0"/>
                  <w:spacing w:line="360" w:lineRule="auto"/>
                  <w:jc w:val="center"/>
                  <w:rPr>
                    <w:rFonts w:ascii="Times New Roman" w:cs="Times New Roman" w:eastAsia="Times New Roman" w:hAnsi="Times New Roman"/>
                    <w:sz w:val="24"/>
                    <w:szCs w:val="24"/>
                  </w:rPr>
                </w:pPr>
                <w:r w:rsidDel="00000000" w:rsidR="00000000" w:rsidRPr="00000000">
                  <w:rPr>
                    <w:rtl w:val="0"/>
                  </w:rPr>
                </w:r>
              </w:p>
            </w:tc>
          </w:tr>
          <w:tr>
            <w:trPr>
              <w:cantSplit w:val="0"/>
              <w:trHeight w:val="157" w:hRule="atLeast"/>
              <w:tblHeader w:val="0"/>
            </w:trPr>
            <w:tc>
              <w:tcPr>
                <w:tcMar>
                  <w:top w:w="100.0" w:type="dxa"/>
                  <w:left w:w="100.0" w:type="dxa"/>
                  <w:bottom w:w="100.0" w:type="dxa"/>
                  <w:right w:w="100.0" w:type="dxa"/>
                </w:tcMar>
              </w:tcPr>
              <w:p w:rsidR="00000000" w:rsidDel="00000000" w:rsidP="00000000" w:rsidRDefault="00000000" w:rsidRPr="00000000" w14:paraId="00000229">
                <w:pPr>
                  <w:widowControl w:val="0"/>
                  <w:spacing w:line="36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w:t>
                </w:r>
              </w:p>
            </w:tc>
            <w:tc>
              <w:tcPr>
                <w:tcMar>
                  <w:top w:w="100.0" w:type="dxa"/>
                  <w:left w:w="100.0" w:type="dxa"/>
                  <w:bottom w:w="100.0" w:type="dxa"/>
                  <w:right w:w="100.0" w:type="dxa"/>
                </w:tcMar>
              </w:tcPr>
              <w:p w:rsidR="00000000" w:rsidDel="00000000" w:rsidP="00000000" w:rsidRDefault="00000000" w:rsidRPr="00000000" w14:paraId="0000022A">
                <w:pPr>
                  <w:widowControl w:val="0"/>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1.896</w:t>
                </w:r>
              </w:p>
            </w:tc>
            <w:tc>
              <w:tcPr>
                <w:tcMar>
                  <w:top w:w="100.0" w:type="dxa"/>
                  <w:left w:w="100.0" w:type="dxa"/>
                  <w:bottom w:w="100.0" w:type="dxa"/>
                  <w:right w:w="100.0" w:type="dxa"/>
                </w:tcMar>
              </w:tcPr>
              <w:p w:rsidR="00000000" w:rsidDel="00000000" w:rsidP="00000000" w:rsidRDefault="00000000" w:rsidRPr="00000000" w14:paraId="0000022B">
                <w:pPr>
                  <w:widowControl w:val="0"/>
                  <w:spacing w:line="360" w:lineRule="auto"/>
                  <w:jc w:val="center"/>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22C">
                <w:pPr>
                  <w:widowControl w:val="0"/>
                  <w:spacing w:line="360" w:lineRule="auto"/>
                  <w:jc w:val="center"/>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22D">
                <w:pPr>
                  <w:widowControl w:val="0"/>
                  <w:spacing w:line="360" w:lineRule="auto"/>
                  <w:jc w:val="center"/>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22E">
                <w:pPr>
                  <w:widowControl w:val="0"/>
                  <w:spacing w:line="360" w:lineRule="auto"/>
                  <w:jc w:val="center"/>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22F">
                <w:pPr>
                  <w:widowControl w:val="0"/>
                  <w:spacing w:line="360" w:lineRule="auto"/>
                  <w:jc w:val="center"/>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230">
                <w:pPr>
                  <w:widowControl w:val="0"/>
                  <w:spacing w:line="360" w:lineRule="auto"/>
                  <w:jc w:val="center"/>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231">
                <w:pPr>
                  <w:widowControl w:val="0"/>
                  <w:spacing w:line="360" w:lineRule="auto"/>
                  <w:jc w:val="center"/>
                  <w:rPr>
                    <w:rFonts w:ascii="Times New Roman" w:cs="Times New Roman" w:eastAsia="Times New Roman" w:hAnsi="Times New Roman"/>
                    <w:sz w:val="24"/>
                    <w:szCs w:val="24"/>
                  </w:rPr>
                </w:pPr>
                <w:r w:rsidDel="00000000" w:rsidR="00000000" w:rsidRPr="00000000">
                  <w:rPr>
                    <w:rtl w:val="0"/>
                  </w:rPr>
                </w:r>
              </w:p>
            </w:tc>
          </w:tr>
          <w:tr>
            <w:trPr>
              <w:cantSplit w:val="0"/>
              <w:trHeight w:val="148" w:hRule="atLeast"/>
              <w:tblHeader w:val="0"/>
            </w:trPr>
            <w:tc>
              <w:tcPr>
                <w:tcMar>
                  <w:top w:w="100.0" w:type="dxa"/>
                  <w:left w:w="100.0" w:type="dxa"/>
                  <w:bottom w:w="100.0" w:type="dxa"/>
                  <w:right w:w="100.0" w:type="dxa"/>
                </w:tcMar>
              </w:tcPr>
              <w:p w:rsidR="00000000" w:rsidDel="00000000" w:rsidP="00000000" w:rsidRDefault="00000000" w:rsidRPr="00000000" w14:paraId="00000232">
                <w:pPr>
                  <w:widowControl w:val="0"/>
                  <w:spacing w:line="36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SI</w:t>
                </w:r>
              </w:p>
            </w:tc>
            <w:tc>
              <w:tcPr>
                <w:tcMar>
                  <w:top w:w="100.0" w:type="dxa"/>
                  <w:left w:w="100.0" w:type="dxa"/>
                  <w:bottom w:w="100.0" w:type="dxa"/>
                  <w:right w:w="100.0" w:type="dxa"/>
                </w:tcMar>
              </w:tcPr>
              <w:p w:rsidR="00000000" w:rsidDel="00000000" w:rsidP="00000000" w:rsidRDefault="00000000" w:rsidRPr="00000000" w14:paraId="00000233">
                <w:pPr>
                  <w:widowControl w:val="0"/>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1.829</w:t>
                </w:r>
              </w:p>
            </w:tc>
            <w:tc>
              <w:tcPr>
                <w:tcMar>
                  <w:top w:w="100.0" w:type="dxa"/>
                  <w:left w:w="100.0" w:type="dxa"/>
                  <w:bottom w:w="100.0" w:type="dxa"/>
                  <w:right w:w="100.0" w:type="dxa"/>
                </w:tcMar>
              </w:tcPr>
              <w:p w:rsidR="00000000" w:rsidDel="00000000" w:rsidP="00000000" w:rsidRDefault="00000000" w:rsidRPr="00000000" w14:paraId="00000234">
                <w:pPr>
                  <w:widowControl w:val="0"/>
                  <w:spacing w:line="360" w:lineRule="auto"/>
                  <w:jc w:val="center"/>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235">
                <w:pPr>
                  <w:widowControl w:val="0"/>
                  <w:spacing w:line="360" w:lineRule="auto"/>
                  <w:jc w:val="center"/>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236">
                <w:pPr>
                  <w:widowControl w:val="0"/>
                  <w:spacing w:line="360" w:lineRule="auto"/>
                  <w:jc w:val="center"/>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237">
                <w:pPr>
                  <w:widowControl w:val="0"/>
                  <w:spacing w:line="360" w:lineRule="auto"/>
                  <w:jc w:val="center"/>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238">
                <w:pPr>
                  <w:widowControl w:val="0"/>
                  <w:spacing w:line="360" w:lineRule="auto"/>
                  <w:jc w:val="center"/>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239">
                <w:pPr>
                  <w:widowControl w:val="0"/>
                  <w:spacing w:line="360" w:lineRule="auto"/>
                  <w:jc w:val="center"/>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23A">
                <w:pPr>
                  <w:widowControl w:val="0"/>
                  <w:spacing w:line="360" w:lineRule="auto"/>
                  <w:jc w:val="center"/>
                  <w:rPr>
                    <w:rFonts w:ascii="Times New Roman" w:cs="Times New Roman" w:eastAsia="Times New Roman" w:hAnsi="Times New Roman"/>
                    <w:sz w:val="24"/>
                    <w:szCs w:val="24"/>
                  </w:rPr>
                </w:pPr>
                <w:r w:rsidDel="00000000" w:rsidR="00000000" w:rsidRPr="00000000">
                  <w:rPr>
                    <w:rtl w:val="0"/>
                  </w:rPr>
                </w:r>
              </w:p>
            </w:tc>
          </w:tr>
          <w:tr>
            <w:trPr>
              <w:cantSplit w:val="0"/>
              <w:trHeight w:val="148" w:hRule="atLeast"/>
              <w:tblHeader w:val="0"/>
            </w:trPr>
            <w:tc>
              <w:tcPr>
                <w:tcBorders>
                  <w:bottom w:color="000000" w:space="0" w:sz="12" w:val="single"/>
                </w:tcBorders>
                <w:tcMar>
                  <w:top w:w="100.0" w:type="dxa"/>
                  <w:left w:w="100.0" w:type="dxa"/>
                  <w:bottom w:w="100.0" w:type="dxa"/>
                  <w:right w:w="100.0" w:type="dxa"/>
                </w:tcMar>
              </w:tcPr>
              <w:p w:rsidR="00000000" w:rsidDel="00000000" w:rsidP="00000000" w:rsidRDefault="00000000" w:rsidRPr="00000000" w14:paraId="0000023B">
                <w:pPr>
                  <w:widowControl w:val="0"/>
                  <w:spacing w:line="36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w:t>
                </w:r>
              </w:p>
            </w:tc>
            <w:tc>
              <w:tcPr>
                <w:tcBorders>
                  <w:bottom w:color="000000" w:space="0" w:sz="12" w:val="single"/>
                </w:tcBorders>
                <w:tcMar>
                  <w:top w:w="100.0" w:type="dxa"/>
                  <w:left w:w="100.0" w:type="dxa"/>
                  <w:bottom w:w="100.0" w:type="dxa"/>
                  <w:right w:w="100.0" w:type="dxa"/>
                </w:tcMar>
              </w:tcPr>
              <w:p w:rsidR="00000000" w:rsidDel="00000000" w:rsidP="00000000" w:rsidRDefault="00000000" w:rsidRPr="00000000" w14:paraId="0000023C">
                <w:pPr>
                  <w:widowControl w:val="0"/>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1.679</w:t>
                </w:r>
              </w:p>
            </w:tc>
            <w:tc>
              <w:tcPr>
                <w:tcBorders>
                  <w:bottom w:color="000000" w:space="0" w:sz="12" w:val="single"/>
                </w:tcBorders>
                <w:tcMar>
                  <w:top w:w="100.0" w:type="dxa"/>
                  <w:left w:w="100.0" w:type="dxa"/>
                  <w:bottom w:w="100.0" w:type="dxa"/>
                  <w:right w:w="100.0" w:type="dxa"/>
                </w:tcMar>
              </w:tcPr>
              <w:p w:rsidR="00000000" w:rsidDel="00000000" w:rsidP="00000000" w:rsidRDefault="00000000" w:rsidRPr="00000000" w14:paraId="0000023D">
                <w:pPr>
                  <w:widowControl w:val="0"/>
                  <w:spacing w:line="360" w:lineRule="auto"/>
                  <w:jc w:val="center"/>
                  <w:rPr>
                    <w:rFonts w:ascii="Times New Roman" w:cs="Times New Roman" w:eastAsia="Times New Roman" w:hAnsi="Times New Roman"/>
                    <w:sz w:val="24"/>
                    <w:szCs w:val="24"/>
                  </w:rPr>
                </w:pPr>
                <w:r w:rsidDel="00000000" w:rsidR="00000000" w:rsidRPr="00000000">
                  <w:rPr>
                    <w:rtl w:val="0"/>
                  </w:rPr>
                </w:r>
              </w:p>
            </w:tc>
            <w:tc>
              <w:tcPr>
                <w:tcBorders>
                  <w:bottom w:color="000000" w:space="0" w:sz="12" w:val="single"/>
                </w:tcBorders>
                <w:tcMar>
                  <w:top w:w="100.0" w:type="dxa"/>
                  <w:left w:w="100.0" w:type="dxa"/>
                  <w:bottom w:w="100.0" w:type="dxa"/>
                  <w:right w:w="100.0" w:type="dxa"/>
                </w:tcMar>
              </w:tcPr>
              <w:p w:rsidR="00000000" w:rsidDel="00000000" w:rsidP="00000000" w:rsidRDefault="00000000" w:rsidRPr="00000000" w14:paraId="0000023E">
                <w:pPr>
                  <w:widowControl w:val="0"/>
                  <w:spacing w:line="360" w:lineRule="auto"/>
                  <w:jc w:val="center"/>
                  <w:rPr>
                    <w:rFonts w:ascii="Times New Roman" w:cs="Times New Roman" w:eastAsia="Times New Roman" w:hAnsi="Times New Roman"/>
                    <w:sz w:val="24"/>
                    <w:szCs w:val="24"/>
                  </w:rPr>
                </w:pPr>
                <w:r w:rsidDel="00000000" w:rsidR="00000000" w:rsidRPr="00000000">
                  <w:rPr>
                    <w:rtl w:val="0"/>
                  </w:rPr>
                </w:r>
              </w:p>
            </w:tc>
            <w:tc>
              <w:tcPr>
                <w:tcBorders>
                  <w:bottom w:color="000000" w:space="0" w:sz="12" w:val="single"/>
                </w:tcBorders>
                <w:tcMar>
                  <w:top w:w="100.0" w:type="dxa"/>
                  <w:left w:w="100.0" w:type="dxa"/>
                  <w:bottom w:w="100.0" w:type="dxa"/>
                  <w:right w:w="100.0" w:type="dxa"/>
                </w:tcMar>
              </w:tcPr>
              <w:p w:rsidR="00000000" w:rsidDel="00000000" w:rsidP="00000000" w:rsidRDefault="00000000" w:rsidRPr="00000000" w14:paraId="0000023F">
                <w:pPr>
                  <w:widowControl w:val="0"/>
                  <w:spacing w:line="360" w:lineRule="auto"/>
                  <w:jc w:val="center"/>
                  <w:rPr>
                    <w:rFonts w:ascii="Times New Roman" w:cs="Times New Roman" w:eastAsia="Times New Roman" w:hAnsi="Times New Roman"/>
                    <w:sz w:val="24"/>
                    <w:szCs w:val="24"/>
                  </w:rPr>
                </w:pPr>
                <w:r w:rsidDel="00000000" w:rsidR="00000000" w:rsidRPr="00000000">
                  <w:rPr>
                    <w:rtl w:val="0"/>
                  </w:rPr>
                </w:r>
              </w:p>
            </w:tc>
            <w:tc>
              <w:tcPr>
                <w:tcBorders>
                  <w:bottom w:color="000000" w:space="0" w:sz="12" w:val="single"/>
                </w:tcBorders>
                <w:tcMar>
                  <w:top w:w="100.0" w:type="dxa"/>
                  <w:left w:w="100.0" w:type="dxa"/>
                  <w:bottom w:w="100.0" w:type="dxa"/>
                  <w:right w:w="100.0" w:type="dxa"/>
                </w:tcMar>
              </w:tcPr>
              <w:p w:rsidR="00000000" w:rsidDel="00000000" w:rsidP="00000000" w:rsidRDefault="00000000" w:rsidRPr="00000000" w14:paraId="00000240">
                <w:pPr>
                  <w:widowControl w:val="0"/>
                  <w:spacing w:line="360" w:lineRule="auto"/>
                  <w:jc w:val="center"/>
                  <w:rPr>
                    <w:rFonts w:ascii="Times New Roman" w:cs="Times New Roman" w:eastAsia="Times New Roman" w:hAnsi="Times New Roman"/>
                    <w:sz w:val="24"/>
                    <w:szCs w:val="24"/>
                  </w:rPr>
                </w:pPr>
                <w:r w:rsidDel="00000000" w:rsidR="00000000" w:rsidRPr="00000000">
                  <w:rPr>
                    <w:rtl w:val="0"/>
                  </w:rPr>
                </w:r>
              </w:p>
            </w:tc>
            <w:tc>
              <w:tcPr>
                <w:tcBorders>
                  <w:bottom w:color="000000" w:space="0" w:sz="12" w:val="single"/>
                </w:tcBorders>
                <w:tcMar>
                  <w:top w:w="100.0" w:type="dxa"/>
                  <w:left w:w="100.0" w:type="dxa"/>
                  <w:bottom w:w="100.0" w:type="dxa"/>
                  <w:right w:w="100.0" w:type="dxa"/>
                </w:tcMar>
              </w:tcPr>
              <w:p w:rsidR="00000000" w:rsidDel="00000000" w:rsidP="00000000" w:rsidRDefault="00000000" w:rsidRPr="00000000" w14:paraId="00000241">
                <w:pPr>
                  <w:widowControl w:val="0"/>
                  <w:spacing w:line="360" w:lineRule="auto"/>
                  <w:jc w:val="center"/>
                  <w:rPr>
                    <w:rFonts w:ascii="Times New Roman" w:cs="Times New Roman" w:eastAsia="Times New Roman" w:hAnsi="Times New Roman"/>
                    <w:sz w:val="24"/>
                    <w:szCs w:val="24"/>
                  </w:rPr>
                </w:pPr>
                <w:r w:rsidDel="00000000" w:rsidR="00000000" w:rsidRPr="00000000">
                  <w:rPr>
                    <w:rtl w:val="0"/>
                  </w:rPr>
                </w:r>
              </w:p>
            </w:tc>
            <w:tc>
              <w:tcPr>
                <w:tcBorders>
                  <w:bottom w:color="000000" w:space="0" w:sz="12" w:val="single"/>
                </w:tcBorders>
                <w:tcMar>
                  <w:top w:w="100.0" w:type="dxa"/>
                  <w:left w:w="100.0" w:type="dxa"/>
                  <w:bottom w:w="100.0" w:type="dxa"/>
                  <w:right w:w="100.0" w:type="dxa"/>
                </w:tcMar>
              </w:tcPr>
              <w:p w:rsidR="00000000" w:rsidDel="00000000" w:rsidP="00000000" w:rsidRDefault="00000000" w:rsidRPr="00000000" w14:paraId="00000242">
                <w:pPr>
                  <w:widowControl w:val="0"/>
                  <w:spacing w:line="360" w:lineRule="auto"/>
                  <w:jc w:val="center"/>
                  <w:rPr>
                    <w:rFonts w:ascii="Times New Roman" w:cs="Times New Roman" w:eastAsia="Times New Roman" w:hAnsi="Times New Roman"/>
                    <w:sz w:val="24"/>
                    <w:szCs w:val="24"/>
                  </w:rPr>
                </w:pPr>
                <w:r w:rsidDel="00000000" w:rsidR="00000000" w:rsidRPr="00000000">
                  <w:rPr>
                    <w:rtl w:val="0"/>
                  </w:rPr>
                </w:r>
              </w:p>
            </w:tc>
            <w:tc>
              <w:tcPr>
                <w:tcBorders>
                  <w:bottom w:color="000000" w:space="0" w:sz="12" w:val="single"/>
                </w:tcBorders>
                <w:tcMar>
                  <w:top w:w="100.0" w:type="dxa"/>
                  <w:left w:w="100.0" w:type="dxa"/>
                  <w:bottom w:w="100.0" w:type="dxa"/>
                  <w:right w:w="100.0" w:type="dxa"/>
                </w:tcMar>
              </w:tcPr>
              <w:p w:rsidR="00000000" w:rsidDel="00000000" w:rsidP="00000000" w:rsidRDefault="00000000" w:rsidRPr="00000000" w14:paraId="00000243">
                <w:pPr>
                  <w:widowControl w:val="0"/>
                  <w:spacing w:line="360" w:lineRule="auto"/>
                  <w:jc w:val="center"/>
                  <w:rPr>
                    <w:rFonts w:ascii="Times New Roman" w:cs="Times New Roman" w:eastAsia="Times New Roman" w:hAnsi="Times New Roman"/>
                    <w:sz w:val="24"/>
                    <w:szCs w:val="24"/>
                  </w:rPr>
                </w:pPr>
                <w:r w:rsidDel="00000000" w:rsidR="00000000" w:rsidRPr="00000000">
                  <w:rPr>
                    <w:rtl w:val="0"/>
                  </w:rPr>
                </w:r>
              </w:p>
            </w:tc>
          </w:tr>
        </w:tbl>
      </w:sdtContent>
    </w:sdt>
    <w:p w:rsidR="00000000" w:rsidDel="00000000" w:rsidP="00000000" w:rsidRDefault="00000000" w:rsidRPr="00000000" w14:paraId="00000244">
      <w:pPr>
        <w:spacing w:after="120" w:line="288" w:lineRule="auto"/>
        <w:jc w:val="both"/>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4.1.4.  </w:t>
        <w:tab/>
        <w:t xml:space="preserve">Collinearity assessment</w:t>
      </w:r>
    </w:p>
    <w:p w:rsidR="00000000" w:rsidDel="00000000" w:rsidP="00000000" w:rsidRDefault="00000000" w:rsidRPr="00000000" w14:paraId="00000245">
      <w:pPr>
        <w:spacing w:after="120" w:line="288" w:lineRule="auto"/>
        <w:ind w:firstLine="42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Before examining the individual path coefficients and hypothesis testing results, the explanatory power of the structural model was assessed using the coefficient of determination (R²). The R² value for Behavioral Intention (BI) is 0.613, while the adjusted R² is 0.604, indicating that approximately 61.3% of the variance in students’ intention to participate in the gig economy is explained by the independent variables included in the research model (see Table 6). Using Hair et al. (2021) as a reference, this degree of explanatory power is quite high and hence, it can be interpreted as the proposed model giving not only a good but also a meaningful explanation of the participation of university students in the gig economy in Ho Chi Minh City.</w:t>
      </w:r>
    </w:p>
    <w:p w:rsidR="00000000" w:rsidDel="00000000" w:rsidP="00000000" w:rsidRDefault="00000000" w:rsidRPr="00000000" w14:paraId="00000246">
      <w:pPr>
        <w:spacing w:after="120" w:line="288" w:lineRule="auto"/>
        <w:ind w:firstLine="42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evaluation of the structural model was conducted using standardized path coefficients (β), t-values, and p-values acquired from the bootstrapping procedure.  Among the eight proposed hypotheses, five hypotheses are supported, as their corresponding path coefficients are positive and statistically significant (p &lt; 0.05), while three hypotheses are not supported due to the lack of statistical significance (p &gt;= 0.05). The effects of the examined factors on Behavioral Intention decrease in the following order: Social Influence, Interest, Economic Value, Skills, and Trust, while Flexible Working Time, Platform Economy, and Perceived Risk do not exhibit statistically significant impacts (see Table 7).</w:t>
      </w:r>
    </w:p>
    <w:p w:rsidR="00000000" w:rsidDel="00000000" w:rsidP="00000000" w:rsidRDefault="00000000" w:rsidRPr="00000000" w14:paraId="00000247">
      <w:pPr>
        <w:spacing w:after="120" w:line="288" w:lineRule="auto"/>
        <w:ind w:firstLine="426"/>
        <w:jc w:val="both"/>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sz w:val="24"/>
          <w:szCs w:val="24"/>
          <w:rtl w:val="0"/>
        </w:rPr>
        <w:t xml:space="preserve">Collinearity among indicators and latent constructs was examined using the Variance Inflation Factor (VIF). VIF values of 3 or below indicate no collinearity concerns, while values between 3 and 5 suggest only uncritical collinearity (Hair et al., 2021).. The results indicate that all outer VIF values range from 1.110 to 1.992, which are well below the conservative threshold of 3.0, indicating no collinearity issues (see Table 4). This confirms that none of the indicators suffers from redundancy or excessive overlap with other items within the same construct.</w:t>
      </w:r>
      <w:r w:rsidDel="00000000" w:rsidR="00000000" w:rsidRPr="00000000">
        <w:rPr>
          <w:rtl w:val="0"/>
        </w:rPr>
      </w:r>
    </w:p>
    <w:p w:rsidR="00000000" w:rsidDel="00000000" w:rsidP="00000000" w:rsidRDefault="00000000" w:rsidRPr="00000000" w14:paraId="00000248">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Table 6: R Square</w:t>
      </w:r>
    </w:p>
    <w:p w:rsidR="00000000" w:rsidDel="00000000" w:rsidP="00000000" w:rsidRDefault="00000000" w:rsidRPr="00000000" w14:paraId="00000249">
      <w:pPr>
        <w:spacing w:line="36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i w:val="1"/>
          <w:iCs w:val="1"/>
          <w:sz w:val="24"/>
          <w:szCs w:val="24"/>
          <w:rtl w:val="0"/>
        </w:rPr>
        <w:t xml:space="preserve">Source: The authors (2026)</w:t>
      </w:r>
      <w:r w:rsidDel="00000000" w:rsidR="00000000" w:rsidRPr="00000000">
        <w:rPr>
          <w:rtl w:val="0"/>
        </w:rPr>
      </w:r>
    </w:p>
    <w:sdt>
      <w:sdtPr>
        <w:lock w:val="contentLocked"/>
        <w:id w:val="-908836267"/>
        <w:tag w:val="goog_rdk_12"/>
      </w:sdtPr>
      <w:sdtContent>
        <w:tbl>
          <w:tblPr>
            <w:tblStyle w:val="Table7"/>
            <w:tblW w:w="8880.0" w:type="dxa"/>
            <w:jc w:val="left"/>
            <w:tblLayout w:type="fixed"/>
            <w:tblLook w:val="0600"/>
          </w:tblPr>
          <w:tblGrid>
            <w:gridCol w:w="2415"/>
            <w:gridCol w:w="3225"/>
            <w:gridCol w:w="3240"/>
            <w:tblGridChange w:id="0">
              <w:tblGrid>
                <w:gridCol w:w="2415"/>
                <w:gridCol w:w="3225"/>
                <w:gridCol w:w="3240"/>
              </w:tblGrid>
            </w:tblGridChange>
          </w:tblGrid>
          <w:tr>
            <w:trPr>
              <w:cantSplit w:val="0"/>
              <w:trHeight w:val="542.9296875" w:hRule="atLeast"/>
              <w:tblHeader w:val="1"/>
            </w:trPr>
            <w:tc>
              <w:tcPr>
                <w:tcBorders>
                  <w:top w:color="000000" w:space="0" w:sz="12" w:val="single"/>
                  <w:left w:color="000000" w:space="0" w:sz="0" w:val="nil"/>
                  <w:bottom w:color="000000" w:space="0" w:sz="12" w:val="single"/>
                  <w:right w:color="000000" w:space="0" w:sz="0" w:val="nil"/>
                </w:tcBorders>
                <w:tcMar>
                  <w:top w:w="100.0" w:type="dxa"/>
                  <w:left w:w="100.0" w:type="dxa"/>
                  <w:bottom w:w="100.0" w:type="dxa"/>
                  <w:right w:w="100.0" w:type="dxa"/>
                </w:tcMar>
              </w:tcPr>
              <w:p w:rsidR="00000000" w:rsidDel="00000000" w:rsidP="00000000" w:rsidRDefault="00000000" w:rsidRPr="00000000" w14:paraId="0000024A">
                <w:pPr>
                  <w:widowControl w:val="0"/>
                  <w:spacing w:line="360" w:lineRule="auto"/>
                  <w:jc w:val="center"/>
                  <w:rPr>
                    <w:rFonts w:ascii="Times New Roman" w:cs="Times New Roman" w:eastAsia="Times New Roman" w:hAnsi="Times New Roman"/>
                    <w:b w:val="1"/>
                    <w:bCs w:val="1"/>
                    <w:sz w:val="24"/>
                    <w:szCs w:val="24"/>
                  </w:rPr>
                </w:pPr>
                <w:r w:rsidDel="00000000" w:rsidR="00000000" w:rsidRPr="00000000">
                  <w:rPr>
                    <w:rtl w:val="0"/>
                  </w:rPr>
                </w:r>
              </w:p>
            </w:tc>
            <w:tc>
              <w:tcPr>
                <w:tcBorders>
                  <w:top w:color="000000" w:space="0" w:sz="12" w:val="single"/>
                  <w:left w:color="000000" w:space="0" w:sz="0" w:val="nil"/>
                  <w:bottom w:color="000000" w:space="0" w:sz="12" w:val="single"/>
                  <w:right w:color="000000" w:space="0" w:sz="0" w:val="nil"/>
                </w:tcBorders>
                <w:tcMar>
                  <w:top w:w="100.0" w:type="dxa"/>
                  <w:left w:w="100.0" w:type="dxa"/>
                  <w:bottom w:w="100.0" w:type="dxa"/>
                  <w:right w:w="100.0" w:type="dxa"/>
                </w:tcMar>
              </w:tcPr>
              <w:p w:rsidR="00000000" w:rsidDel="00000000" w:rsidP="00000000" w:rsidRDefault="00000000" w:rsidRPr="00000000" w14:paraId="0000024B">
                <w:pPr>
                  <w:widowControl w:val="0"/>
                  <w:spacing w:line="36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R Square</w:t>
                </w:r>
              </w:p>
            </w:tc>
            <w:tc>
              <w:tcPr>
                <w:tcBorders>
                  <w:top w:color="000000" w:space="0" w:sz="12" w:val="single"/>
                  <w:left w:color="000000" w:space="0" w:sz="0" w:val="nil"/>
                  <w:bottom w:color="000000" w:space="0" w:sz="12" w:val="single"/>
                  <w:right w:color="000000" w:space="0" w:sz="0" w:val="nil"/>
                </w:tcBorders>
                <w:tcMar>
                  <w:top w:w="100.0" w:type="dxa"/>
                  <w:left w:w="100.0" w:type="dxa"/>
                  <w:bottom w:w="100.0" w:type="dxa"/>
                  <w:right w:w="100.0" w:type="dxa"/>
                </w:tcMar>
              </w:tcPr>
              <w:p w:rsidR="00000000" w:rsidDel="00000000" w:rsidP="00000000" w:rsidRDefault="00000000" w:rsidRPr="00000000" w14:paraId="0000024C">
                <w:pPr>
                  <w:widowControl w:val="0"/>
                  <w:spacing w:line="36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R Square Adjusted</w:t>
                </w:r>
              </w:p>
            </w:tc>
          </w:tr>
          <w:tr>
            <w:trPr>
              <w:cantSplit w:val="0"/>
              <w:trHeight w:val="157" w:hRule="atLeast"/>
              <w:tblHeader w:val="0"/>
            </w:trPr>
            <w:tc>
              <w:tcPr>
                <w:tcBorders>
                  <w:top w:color="000000" w:space="0" w:sz="12" w:val="single"/>
                  <w:left w:color="000000" w:space="0" w:sz="0" w:val="nil"/>
                  <w:bottom w:color="000000" w:space="0" w:sz="12" w:val="single"/>
                  <w:right w:color="000000" w:space="0" w:sz="0" w:val="nil"/>
                </w:tcBorders>
                <w:tcMar>
                  <w:top w:w="100.0" w:type="dxa"/>
                  <w:left w:w="100.0" w:type="dxa"/>
                  <w:bottom w:w="100.0" w:type="dxa"/>
                  <w:right w:w="100.0" w:type="dxa"/>
                </w:tcMar>
              </w:tcPr>
              <w:p w:rsidR="00000000" w:rsidDel="00000000" w:rsidP="00000000" w:rsidRDefault="00000000" w:rsidRPr="00000000" w14:paraId="0000024D">
                <w:pPr>
                  <w:widowControl w:val="0"/>
                  <w:spacing w:line="36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BI</w:t>
                </w:r>
              </w:p>
            </w:tc>
            <w:tc>
              <w:tcPr>
                <w:tcBorders>
                  <w:top w:color="000000" w:space="0" w:sz="12" w:val="single"/>
                  <w:left w:color="000000" w:space="0" w:sz="0" w:val="nil"/>
                  <w:bottom w:color="000000" w:space="0" w:sz="12" w:val="single"/>
                  <w:right w:color="000000" w:space="0" w:sz="0" w:val="nil"/>
                </w:tcBorders>
                <w:tcMar>
                  <w:top w:w="100.0" w:type="dxa"/>
                  <w:left w:w="100.0" w:type="dxa"/>
                  <w:bottom w:w="100.0" w:type="dxa"/>
                  <w:right w:w="100.0" w:type="dxa"/>
                </w:tcMar>
              </w:tcPr>
              <w:p w:rsidR="00000000" w:rsidDel="00000000" w:rsidP="00000000" w:rsidRDefault="00000000" w:rsidRPr="00000000" w14:paraId="0000024E">
                <w:pPr>
                  <w:widowControl w:val="0"/>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0.613</w:t>
                </w:r>
              </w:p>
            </w:tc>
            <w:tc>
              <w:tcPr>
                <w:tcBorders>
                  <w:top w:color="000000" w:space="0" w:sz="12" w:val="single"/>
                  <w:left w:color="000000" w:space="0" w:sz="0" w:val="nil"/>
                  <w:bottom w:color="000000" w:space="0" w:sz="12" w:val="single"/>
                  <w:right w:color="000000" w:space="0" w:sz="0" w:val="nil"/>
                </w:tcBorders>
                <w:tcMar>
                  <w:top w:w="100.0" w:type="dxa"/>
                  <w:left w:w="100.0" w:type="dxa"/>
                  <w:bottom w:w="100.0" w:type="dxa"/>
                  <w:right w:w="100.0" w:type="dxa"/>
                </w:tcMar>
              </w:tcPr>
              <w:p w:rsidR="00000000" w:rsidDel="00000000" w:rsidP="00000000" w:rsidRDefault="00000000" w:rsidRPr="00000000" w14:paraId="0000024F">
                <w:pPr>
                  <w:widowControl w:val="0"/>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0.604</w:t>
                </w:r>
              </w:p>
            </w:tc>
          </w:tr>
        </w:tbl>
      </w:sdtContent>
    </w:sdt>
    <w:p w:rsidR="00000000" w:rsidDel="00000000" w:rsidP="00000000" w:rsidRDefault="00000000" w:rsidRPr="00000000" w14:paraId="00000250">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51">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Table 7: Hypothesis testing path coefficients—mean, STDEV, T-values, p-value</w:t>
      </w:r>
    </w:p>
    <w:p w:rsidR="00000000" w:rsidDel="00000000" w:rsidP="00000000" w:rsidRDefault="00000000" w:rsidRPr="00000000" w14:paraId="00000252">
      <w:pPr>
        <w:spacing w:line="36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i w:val="1"/>
          <w:iCs w:val="1"/>
          <w:sz w:val="24"/>
          <w:szCs w:val="24"/>
          <w:rtl w:val="0"/>
        </w:rPr>
        <w:t xml:space="preserve">Source: The authors (2026)</w:t>
      </w:r>
      <w:r w:rsidDel="00000000" w:rsidR="00000000" w:rsidRPr="00000000">
        <w:rPr>
          <w:rtl w:val="0"/>
        </w:rPr>
      </w:r>
    </w:p>
    <w:sdt>
      <w:sdtPr>
        <w:lock w:val="contentLocked"/>
        <w:id w:val="-377390054"/>
        <w:tag w:val="goog_rdk_21"/>
      </w:sdtPr>
      <w:sdtContent>
        <w:tbl>
          <w:tblPr>
            <w:tblStyle w:val="Table8"/>
            <w:tblW w:w="8790.0" w:type="dxa"/>
            <w:jc w:val="left"/>
            <w:tblLayout w:type="fixed"/>
            <w:tblLook w:val="0600"/>
          </w:tblPr>
          <w:tblGrid>
            <w:gridCol w:w="1920"/>
            <w:gridCol w:w="2490"/>
            <w:gridCol w:w="2190"/>
            <w:gridCol w:w="2190"/>
            <w:tblGridChange w:id="0">
              <w:tblGrid>
                <w:gridCol w:w="1920"/>
                <w:gridCol w:w="2490"/>
                <w:gridCol w:w="2190"/>
                <w:gridCol w:w="2190"/>
              </w:tblGrid>
            </w:tblGridChange>
          </w:tblGrid>
          <w:tr>
            <w:trPr>
              <w:cantSplit w:val="0"/>
              <w:trHeight w:val="183" w:hRule="atLeast"/>
              <w:tblHeader w:val="1"/>
            </w:trPr>
            <w:tc>
              <w:tcPr>
                <w:tcBorders>
                  <w:top w:color="000000" w:space="0" w:sz="12" w:val="single"/>
                  <w:left w:color="000000" w:space="0" w:sz="0" w:val="nil"/>
                  <w:bottom w:color="000000" w:space="0" w:sz="12" w:val="single"/>
                  <w:right w:color="000000" w:space="0" w:sz="0" w:val="nil"/>
                </w:tcBorders>
                <w:tcMar>
                  <w:top w:w="100.0" w:type="dxa"/>
                  <w:left w:w="100.0" w:type="dxa"/>
                  <w:bottom w:w="100.0" w:type="dxa"/>
                  <w:right w:w="100.0" w:type="dxa"/>
                </w:tcMar>
              </w:tcPr>
              <w:p w:rsidR="00000000" w:rsidDel="00000000" w:rsidP="00000000" w:rsidRDefault="00000000" w:rsidRPr="00000000" w14:paraId="00000253">
                <w:pPr>
                  <w:widowControl w:val="0"/>
                  <w:spacing w:line="36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Hypothesis</w:t>
                </w:r>
              </w:p>
            </w:tc>
            <w:tc>
              <w:tcPr>
                <w:tcBorders>
                  <w:top w:color="000000" w:space="0" w:sz="12" w:val="single"/>
                  <w:left w:color="000000" w:space="0" w:sz="0" w:val="nil"/>
                  <w:bottom w:color="000000" w:space="0" w:sz="12" w:val="single"/>
                  <w:right w:color="000000" w:space="0" w:sz="0" w:val="nil"/>
                </w:tcBorders>
                <w:tcMar>
                  <w:top w:w="100.0" w:type="dxa"/>
                  <w:left w:w="100.0" w:type="dxa"/>
                  <w:bottom w:w="100.0" w:type="dxa"/>
                  <w:right w:w="100.0" w:type="dxa"/>
                </w:tcMar>
              </w:tcPr>
              <w:p w:rsidR="00000000" w:rsidDel="00000000" w:rsidP="00000000" w:rsidRDefault="00000000" w:rsidRPr="00000000" w14:paraId="00000254">
                <w:pPr>
                  <w:widowControl w:val="0"/>
                  <w:spacing w:line="36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Original Sample (O)</w:t>
                </w:r>
              </w:p>
            </w:tc>
            <w:tc>
              <w:tcPr>
                <w:tcBorders>
                  <w:top w:color="000000" w:space="0" w:sz="12" w:val="single"/>
                  <w:left w:color="000000" w:space="0" w:sz="0" w:val="nil"/>
                  <w:bottom w:color="000000" w:space="0" w:sz="12" w:val="single"/>
                  <w:right w:color="000000" w:space="0" w:sz="0" w:val="nil"/>
                </w:tcBorders>
                <w:tcMar>
                  <w:top w:w="100.0" w:type="dxa"/>
                  <w:left w:w="100.0" w:type="dxa"/>
                  <w:bottom w:w="100.0" w:type="dxa"/>
                  <w:right w:w="100.0" w:type="dxa"/>
                </w:tcMar>
              </w:tcPr>
              <w:p w:rsidR="00000000" w:rsidDel="00000000" w:rsidP="00000000" w:rsidRDefault="00000000" w:rsidRPr="00000000" w14:paraId="00000255">
                <w:pPr>
                  <w:widowControl w:val="0"/>
                  <w:spacing w:line="36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P values</w:t>
                </w:r>
              </w:p>
            </w:tc>
            <w:tc>
              <w:tcPr>
                <w:tcBorders>
                  <w:top w:color="000000" w:space="0" w:sz="12" w:val="single"/>
                  <w:left w:color="000000" w:space="0" w:sz="0" w:val="nil"/>
                  <w:bottom w:color="000000" w:space="0" w:sz="12" w:val="single"/>
                  <w:right w:color="000000" w:space="0" w:sz="0" w:val="nil"/>
                </w:tcBorders>
                <w:tcMar>
                  <w:top w:w="100.0" w:type="dxa"/>
                  <w:left w:w="100.0" w:type="dxa"/>
                  <w:bottom w:w="100.0" w:type="dxa"/>
                  <w:right w:w="100.0" w:type="dxa"/>
                </w:tcMar>
              </w:tcPr>
              <w:p w:rsidR="00000000" w:rsidDel="00000000" w:rsidP="00000000" w:rsidRDefault="00000000" w:rsidRPr="00000000" w14:paraId="00000256">
                <w:pPr>
                  <w:widowControl w:val="0"/>
                  <w:spacing w:line="36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Decision</w:t>
                </w:r>
              </w:p>
            </w:tc>
          </w:tr>
          <w:tr>
            <w:trPr>
              <w:cantSplit w:val="0"/>
              <w:trHeight w:val="157" w:hRule="atLeast"/>
              <w:tblHeader w:val="0"/>
            </w:trPr>
            <w:tc>
              <w:tcPr>
                <w:tcMar>
                  <w:top w:w="100.0" w:type="dxa"/>
                  <w:left w:w="100.0" w:type="dxa"/>
                  <w:bottom w:w="100.0" w:type="dxa"/>
                  <w:right w:w="100.0" w:type="dxa"/>
                </w:tcMar>
              </w:tcPr>
              <w:p w:rsidR="00000000" w:rsidDel="00000000" w:rsidP="00000000" w:rsidRDefault="00000000" w:rsidRPr="00000000" w14:paraId="00000257">
                <w:pPr>
                  <w:widowControl w:val="0"/>
                  <w:spacing w:line="240" w:lineRule="auto"/>
                  <w:jc w:val="center"/>
                  <w:rPr>
                    <w:rFonts w:ascii="Times New Roman" w:cs="Times New Roman" w:eastAsia="Times New Roman" w:hAnsi="Times New Roman"/>
                    <w:b w:val="1"/>
                    <w:bCs w:val="1"/>
                    <w:sz w:val="24"/>
                    <w:szCs w:val="24"/>
                  </w:rPr>
                </w:pPr>
                <w:sdt>
                  <w:sdtPr>
                    <w:id w:val="1397462564"/>
                    <w:tag w:val="goog_rdk_13"/>
                  </w:sdtPr>
                  <w:sdtContent>
                    <w:r w:rsidDel="00000000" w:rsidR="00000000" w:rsidRPr="00000000">
                      <w:rPr>
                        <w:rFonts w:ascii="Cardo" w:cs="Cardo" w:eastAsia="Cardo" w:hAnsi="Cardo"/>
                        <w:b w:val="1"/>
                        <w:bCs w:val="1"/>
                        <w:sz w:val="24"/>
                        <w:szCs w:val="24"/>
                        <w:rtl w:val="0"/>
                      </w:rPr>
                      <w:t xml:space="preserve">EV ⇒ BI</w:t>
                    </w:r>
                  </w:sdtContent>
                </w:sdt>
              </w:p>
            </w:tc>
            <w:tc>
              <w:tcPr>
                <w:tcMar>
                  <w:top w:w="100.0" w:type="dxa"/>
                  <w:left w:w="100.0" w:type="dxa"/>
                  <w:bottom w:w="100.0" w:type="dxa"/>
                  <w:right w:w="100.0" w:type="dxa"/>
                </w:tcMar>
              </w:tcPr>
              <w:p w:rsidR="00000000" w:rsidDel="00000000" w:rsidP="00000000" w:rsidRDefault="00000000" w:rsidRPr="00000000" w14:paraId="00000258">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0.135</w:t>
                </w:r>
              </w:p>
            </w:tc>
            <w:tc>
              <w:tcPr>
                <w:tcMar>
                  <w:top w:w="100.0" w:type="dxa"/>
                  <w:left w:w="100.0" w:type="dxa"/>
                  <w:bottom w:w="100.0" w:type="dxa"/>
                  <w:right w:w="100.0" w:type="dxa"/>
                </w:tcMar>
              </w:tcPr>
              <w:p w:rsidR="00000000" w:rsidDel="00000000" w:rsidP="00000000" w:rsidRDefault="00000000" w:rsidRPr="00000000" w14:paraId="00000259">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0.017</w:t>
                </w:r>
              </w:p>
            </w:tc>
            <w:tc>
              <w:tcPr>
                <w:tcMar>
                  <w:top w:w="100.0" w:type="dxa"/>
                  <w:left w:w="100.0" w:type="dxa"/>
                  <w:bottom w:w="100.0" w:type="dxa"/>
                  <w:right w:w="100.0" w:type="dxa"/>
                </w:tcMar>
              </w:tcPr>
              <w:p w:rsidR="00000000" w:rsidDel="00000000" w:rsidP="00000000" w:rsidRDefault="00000000" w:rsidRPr="00000000" w14:paraId="0000025A">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Accepted</w:t>
                </w:r>
              </w:p>
            </w:tc>
          </w:tr>
          <w:tr>
            <w:trPr>
              <w:cantSplit w:val="0"/>
              <w:trHeight w:val="148" w:hRule="atLeast"/>
              <w:tblHeader w:val="0"/>
            </w:trPr>
            <w:tc>
              <w:tcPr>
                <w:tcMar>
                  <w:top w:w="100.0" w:type="dxa"/>
                  <w:left w:w="100.0" w:type="dxa"/>
                  <w:bottom w:w="100.0" w:type="dxa"/>
                  <w:right w:w="100.0" w:type="dxa"/>
                </w:tcMar>
              </w:tcPr>
              <w:p w:rsidR="00000000" w:rsidDel="00000000" w:rsidP="00000000" w:rsidRDefault="00000000" w:rsidRPr="00000000" w14:paraId="0000025B">
                <w:pPr>
                  <w:widowControl w:val="0"/>
                  <w:spacing w:line="240" w:lineRule="auto"/>
                  <w:jc w:val="center"/>
                  <w:rPr>
                    <w:rFonts w:ascii="Times New Roman" w:cs="Times New Roman" w:eastAsia="Times New Roman" w:hAnsi="Times New Roman"/>
                    <w:b w:val="1"/>
                    <w:bCs w:val="1"/>
                    <w:sz w:val="24"/>
                    <w:szCs w:val="24"/>
                  </w:rPr>
                </w:pPr>
                <w:sdt>
                  <w:sdtPr>
                    <w:id w:val="-1182718009"/>
                    <w:tag w:val="goog_rdk_14"/>
                  </w:sdtPr>
                  <w:sdtContent>
                    <w:r w:rsidDel="00000000" w:rsidR="00000000" w:rsidRPr="00000000">
                      <w:rPr>
                        <w:rFonts w:ascii="Cardo" w:cs="Cardo" w:eastAsia="Cardo" w:hAnsi="Cardo"/>
                        <w:b w:val="1"/>
                        <w:bCs w:val="1"/>
                        <w:sz w:val="24"/>
                        <w:szCs w:val="24"/>
                        <w:rtl w:val="0"/>
                      </w:rPr>
                      <w:t xml:space="preserve">FWT ⇒ BI</w:t>
                    </w:r>
                  </w:sdtContent>
                </w:sdt>
              </w:p>
            </w:tc>
            <w:tc>
              <w:tcPr>
                <w:tcMar>
                  <w:top w:w="100.0" w:type="dxa"/>
                  <w:left w:w="100.0" w:type="dxa"/>
                  <w:bottom w:w="100.0" w:type="dxa"/>
                  <w:right w:w="100.0" w:type="dxa"/>
                </w:tcMar>
              </w:tcPr>
              <w:p w:rsidR="00000000" w:rsidDel="00000000" w:rsidP="00000000" w:rsidRDefault="00000000" w:rsidRPr="00000000" w14:paraId="0000025C">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0.037</w:t>
                </w:r>
              </w:p>
            </w:tc>
            <w:tc>
              <w:tcPr>
                <w:tcMar>
                  <w:top w:w="100.0" w:type="dxa"/>
                  <w:left w:w="100.0" w:type="dxa"/>
                  <w:bottom w:w="100.0" w:type="dxa"/>
                  <w:right w:w="100.0" w:type="dxa"/>
                </w:tcMar>
              </w:tcPr>
              <w:p w:rsidR="00000000" w:rsidDel="00000000" w:rsidP="00000000" w:rsidRDefault="00000000" w:rsidRPr="00000000" w14:paraId="0000025D">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0.500</w:t>
                </w:r>
              </w:p>
            </w:tc>
            <w:tc>
              <w:tcPr>
                <w:tcMar>
                  <w:top w:w="100.0" w:type="dxa"/>
                  <w:left w:w="100.0" w:type="dxa"/>
                  <w:bottom w:w="100.0" w:type="dxa"/>
                  <w:right w:w="100.0" w:type="dxa"/>
                </w:tcMar>
              </w:tcPr>
              <w:p w:rsidR="00000000" w:rsidDel="00000000" w:rsidP="00000000" w:rsidRDefault="00000000" w:rsidRPr="00000000" w14:paraId="0000025E">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Rejected</w:t>
                </w:r>
              </w:p>
            </w:tc>
          </w:tr>
          <w:tr>
            <w:trPr>
              <w:cantSplit w:val="0"/>
              <w:trHeight w:val="157" w:hRule="atLeast"/>
              <w:tblHeader w:val="0"/>
            </w:trPr>
            <w:tc>
              <w:tcPr>
                <w:tcMar>
                  <w:top w:w="100.0" w:type="dxa"/>
                  <w:left w:w="100.0" w:type="dxa"/>
                  <w:bottom w:w="100.0" w:type="dxa"/>
                  <w:right w:w="100.0" w:type="dxa"/>
                </w:tcMar>
              </w:tcPr>
              <w:p w:rsidR="00000000" w:rsidDel="00000000" w:rsidP="00000000" w:rsidRDefault="00000000" w:rsidRPr="00000000" w14:paraId="0000025F">
                <w:pPr>
                  <w:widowControl w:val="0"/>
                  <w:spacing w:line="240" w:lineRule="auto"/>
                  <w:jc w:val="center"/>
                  <w:rPr>
                    <w:rFonts w:ascii="Times New Roman" w:cs="Times New Roman" w:eastAsia="Times New Roman" w:hAnsi="Times New Roman"/>
                    <w:b w:val="1"/>
                    <w:bCs w:val="1"/>
                    <w:sz w:val="24"/>
                    <w:szCs w:val="24"/>
                  </w:rPr>
                </w:pPr>
                <w:sdt>
                  <w:sdtPr>
                    <w:id w:val="901205212"/>
                    <w:tag w:val="goog_rdk_15"/>
                  </w:sdtPr>
                  <w:sdtContent>
                    <w:r w:rsidDel="00000000" w:rsidR="00000000" w:rsidRPr="00000000">
                      <w:rPr>
                        <w:rFonts w:ascii="Cardo" w:cs="Cardo" w:eastAsia="Cardo" w:hAnsi="Cardo"/>
                        <w:b w:val="1"/>
                        <w:bCs w:val="1"/>
                        <w:sz w:val="24"/>
                        <w:szCs w:val="24"/>
                        <w:rtl w:val="0"/>
                      </w:rPr>
                      <w:t xml:space="preserve">I ⇒ BI</w:t>
                    </w:r>
                  </w:sdtContent>
                </w:sdt>
              </w:p>
            </w:tc>
            <w:tc>
              <w:tcPr>
                <w:tcMar>
                  <w:top w:w="100.0" w:type="dxa"/>
                  <w:left w:w="100.0" w:type="dxa"/>
                  <w:bottom w:w="100.0" w:type="dxa"/>
                  <w:right w:w="100.0" w:type="dxa"/>
                </w:tcMar>
              </w:tcPr>
              <w:p w:rsidR="00000000" w:rsidDel="00000000" w:rsidP="00000000" w:rsidRDefault="00000000" w:rsidRPr="00000000" w14:paraId="00000260">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0.265</w:t>
                </w:r>
              </w:p>
            </w:tc>
            <w:tc>
              <w:tcPr>
                <w:tcMar>
                  <w:top w:w="100.0" w:type="dxa"/>
                  <w:left w:w="100.0" w:type="dxa"/>
                  <w:bottom w:w="100.0" w:type="dxa"/>
                  <w:right w:w="100.0" w:type="dxa"/>
                </w:tcMar>
              </w:tcPr>
              <w:p w:rsidR="00000000" w:rsidDel="00000000" w:rsidP="00000000" w:rsidRDefault="00000000" w:rsidRPr="00000000" w14:paraId="00000261">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0.000</w:t>
                </w:r>
              </w:p>
            </w:tc>
            <w:tc>
              <w:tcPr>
                <w:tcMar>
                  <w:top w:w="100.0" w:type="dxa"/>
                  <w:left w:w="100.0" w:type="dxa"/>
                  <w:bottom w:w="100.0" w:type="dxa"/>
                  <w:right w:w="100.0" w:type="dxa"/>
                </w:tcMar>
              </w:tcPr>
              <w:p w:rsidR="00000000" w:rsidDel="00000000" w:rsidP="00000000" w:rsidRDefault="00000000" w:rsidRPr="00000000" w14:paraId="00000262">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Accepted</w:t>
                </w:r>
              </w:p>
            </w:tc>
          </w:tr>
          <w:tr>
            <w:trPr>
              <w:cantSplit w:val="0"/>
              <w:trHeight w:val="148" w:hRule="atLeast"/>
              <w:tblHeader w:val="0"/>
            </w:trPr>
            <w:tc>
              <w:tcPr>
                <w:tcMar>
                  <w:top w:w="100.0" w:type="dxa"/>
                  <w:left w:w="100.0" w:type="dxa"/>
                  <w:bottom w:w="100.0" w:type="dxa"/>
                  <w:right w:w="100.0" w:type="dxa"/>
                </w:tcMar>
              </w:tcPr>
              <w:p w:rsidR="00000000" w:rsidDel="00000000" w:rsidP="00000000" w:rsidRDefault="00000000" w:rsidRPr="00000000" w14:paraId="00000263">
                <w:pPr>
                  <w:widowControl w:val="0"/>
                  <w:spacing w:line="240" w:lineRule="auto"/>
                  <w:jc w:val="center"/>
                  <w:rPr>
                    <w:rFonts w:ascii="Times New Roman" w:cs="Times New Roman" w:eastAsia="Times New Roman" w:hAnsi="Times New Roman"/>
                    <w:b w:val="1"/>
                    <w:bCs w:val="1"/>
                    <w:sz w:val="24"/>
                    <w:szCs w:val="24"/>
                  </w:rPr>
                </w:pPr>
                <w:sdt>
                  <w:sdtPr>
                    <w:id w:val="-1229225517"/>
                    <w:tag w:val="goog_rdk_16"/>
                  </w:sdtPr>
                  <w:sdtContent>
                    <w:r w:rsidDel="00000000" w:rsidR="00000000" w:rsidRPr="00000000">
                      <w:rPr>
                        <w:rFonts w:ascii="Cardo" w:cs="Cardo" w:eastAsia="Cardo" w:hAnsi="Cardo"/>
                        <w:b w:val="1"/>
                        <w:bCs w:val="1"/>
                        <w:sz w:val="24"/>
                        <w:szCs w:val="24"/>
                        <w:rtl w:val="0"/>
                      </w:rPr>
                      <w:t xml:space="preserve">PE ⇒ BI</w:t>
                    </w:r>
                  </w:sdtContent>
                </w:sdt>
              </w:p>
            </w:tc>
            <w:tc>
              <w:tcPr>
                <w:tcMar>
                  <w:top w:w="100.0" w:type="dxa"/>
                  <w:left w:w="100.0" w:type="dxa"/>
                  <w:bottom w:w="100.0" w:type="dxa"/>
                  <w:right w:w="100.0" w:type="dxa"/>
                </w:tcMar>
              </w:tcPr>
              <w:p w:rsidR="00000000" w:rsidDel="00000000" w:rsidP="00000000" w:rsidRDefault="00000000" w:rsidRPr="00000000" w14:paraId="00000264">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0.052</w:t>
                </w:r>
              </w:p>
            </w:tc>
            <w:tc>
              <w:tcPr>
                <w:tcMar>
                  <w:top w:w="100.0" w:type="dxa"/>
                  <w:left w:w="100.0" w:type="dxa"/>
                  <w:bottom w:w="100.0" w:type="dxa"/>
                  <w:right w:w="100.0" w:type="dxa"/>
                </w:tcMar>
              </w:tcPr>
              <w:p w:rsidR="00000000" w:rsidDel="00000000" w:rsidP="00000000" w:rsidRDefault="00000000" w:rsidRPr="00000000" w14:paraId="00000265">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0.368</w:t>
                </w:r>
              </w:p>
            </w:tc>
            <w:tc>
              <w:tcPr>
                <w:tcMar>
                  <w:top w:w="100.0" w:type="dxa"/>
                  <w:left w:w="100.0" w:type="dxa"/>
                  <w:bottom w:w="100.0" w:type="dxa"/>
                  <w:right w:w="100.0" w:type="dxa"/>
                </w:tcMar>
              </w:tcPr>
              <w:p w:rsidR="00000000" w:rsidDel="00000000" w:rsidP="00000000" w:rsidRDefault="00000000" w:rsidRPr="00000000" w14:paraId="00000266">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Rejected</w:t>
                </w:r>
              </w:p>
            </w:tc>
          </w:tr>
          <w:tr>
            <w:trPr>
              <w:cantSplit w:val="0"/>
              <w:trHeight w:val="157" w:hRule="atLeast"/>
              <w:tblHeader w:val="0"/>
            </w:trPr>
            <w:tc>
              <w:tcPr>
                <w:tcMar>
                  <w:top w:w="100.0" w:type="dxa"/>
                  <w:left w:w="100.0" w:type="dxa"/>
                  <w:bottom w:w="100.0" w:type="dxa"/>
                  <w:right w:w="100.0" w:type="dxa"/>
                </w:tcMar>
              </w:tcPr>
              <w:p w:rsidR="00000000" w:rsidDel="00000000" w:rsidP="00000000" w:rsidRDefault="00000000" w:rsidRPr="00000000" w14:paraId="00000267">
                <w:pPr>
                  <w:widowControl w:val="0"/>
                  <w:spacing w:line="240" w:lineRule="auto"/>
                  <w:jc w:val="center"/>
                  <w:rPr>
                    <w:rFonts w:ascii="Times New Roman" w:cs="Times New Roman" w:eastAsia="Times New Roman" w:hAnsi="Times New Roman"/>
                    <w:b w:val="1"/>
                    <w:bCs w:val="1"/>
                    <w:sz w:val="24"/>
                    <w:szCs w:val="24"/>
                  </w:rPr>
                </w:pPr>
                <w:sdt>
                  <w:sdtPr>
                    <w:id w:val="-916551482"/>
                    <w:tag w:val="goog_rdk_17"/>
                  </w:sdtPr>
                  <w:sdtContent>
                    <w:r w:rsidDel="00000000" w:rsidR="00000000" w:rsidRPr="00000000">
                      <w:rPr>
                        <w:rFonts w:ascii="Cardo" w:cs="Cardo" w:eastAsia="Cardo" w:hAnsi="Cardo"/>
                        <w:b w:val="1"/>
                        <w:bCs w:val="1"/>
                        <w:sz w:val="24"/>
                        <w:szCs w:val="24"/>
                        <w:rtl w:val="0"/>
                      </w:rPr>
                      <w:t xml:space="preserve">PR ⇒ BI</w:t>
                    </w:r>
                  </w:sdtContent>
                </w:sdt>
              </w:p>
            </w:tc>
            <w:tc>
              <w:tcPr>
                <w:tcMar>
                  <w:top w:w="100.0" w:type="dxa"/>
                  <w:left w:w="100.0" w:type="dxa"/>
                  <w:bottom w:w="100.0" w:type="dxa"/>
                  <w:right w:w="100.0" w:type="dxa"/>
                </w:tcMar>
              </w:tcPr>
              <w:p w:rsidR="00000000" w:rsidDel="00000000" w:rsidP="00000000" w:rsidRDefault="00000000" w:rsidRPr="00000000" w14:paraId="00000268">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-0.043</w:t>
                </w:r>
              </w:p>
            </w:tc>
            <w:tc>
              <w:tcPr>
                <w:tcMar>
                  <w:top w:w="100.0" w:type="dxa"/>
                  <w:left w:w="100.0" w:type="dxa"/>
                  <w:bottom w:w="100.0" w:type="dxa"/>
                  <w:right w:w="100.0" w:type="dxa"/>
                </w:tcMar>
              </w:tcPr>
              <w:p w:rsidR="00000000" w:rsidDel="00000000" w:rsidP="00000000" w:rsidRDefault="00000000" w:rsidRPr="00000000" w14:paraId="00000269">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0.271</w:t>
                </w:r>
              </w:p>
            </w:tc>
            <w:tc>
              <w:tcPr>
                <w:tcMar>
                  <w:top w:w="100.0" w:type="dxa"/>
                  <w:left w:w="100.0" w:type="dxa"/>
                  <w:bottom w:w="100.0" w:type="dxa"/>
                  <w:right w:w="100.0" w:type="dxa"/>
                </w:tcMar>
              </w:tcPr>
              <w:p w:rsidR="00000000" w:rsidDel="00000000" w:rsidP="00000000" w:rsidRDefault="00000000" w:rsidRPr="00000000" w14:paraId="0000026A">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Rejected</w:t>
                </w:r>
              </w:p>
            </w:tc>
          </w:tr>
          <w:tr>
            <w:trPr>
              <w:cantSplit w:val="0"/>
              <w:trHeight w:val="148" w:hRule="atLeast"/>
              <w:tblHeader w:val="0"/>
            </w:trPr>
            <w:tc>
              <w:tcPr>
                <w:tcMar>
                  <w:top w:w="100.0" w:type="dxa"/>
                  <w:left w:w="100.0" w:type="dxa"/>
                  <w:bottom w:w="100.0" w:type="dxa"/>
                  <w:right w:w="100.0" w:type="dxa"/>
                </w:tcMar>
              </w:tcPr>
              <w:p w:rsidR="00000000" w:rsidDel="00000000" w:rsidP="00000000" w:rsidRDefault="00000000" w:rsidRPr="00000000" w14:paraId="0000026B">
                <w:pPr>
                  <w:widowControl w:val="0"/>
                  <w:spacing w:line="240" w:lineRule="auto"/>
                  <w:jc w:val="center"/>
                  <w:rPr>
                    <w:rFonts w:ascii="Times New Roman" w:cs="Times New Roman" w:eastAsia="Times New Roman" w:hAnsi="Times New Roman"/>
                    <w:b w:val="1"/>
                    <w:bCs w:val="1"/>
                    <w:sz w:val="24"/>
                    <w:szCs w:val="24"/>
                  </w:rPr>
                </w:pPr>
                <w:sdt>
                  <w:sdtPr>
                    <w:id w:val="1150976419"/>
                    <w:tag w:val="goog_rdk_18"/>
                  </w:sdtPr>
                  <w:sdtContent>
                    <w:r w:rsidDel="00000000" w:rsidR="00000000" w:rsidRPr="00000000">
                      <w:rPr>
                        <w:rFonts w:ascii="Cardo" w:cs="Cardo" w:eastAsia="Cardo" w:hAnsi="Cardo"/>
                        <w:b w:val="1"/>
                        <w:bCs w:val="1"/>
                        <w:sz w:val="24"/>
                        <w:szCs w:val="24"/>
                        <w:rtl w:val="0"/>
                      </w:rPr>
                      <w:t xml:space="preserve">S ⇒ BI</w:t>
                    </w:r>
                  </w:sdtContent>
                </w:sdt>
              </w:p>
            </w:tc>
            <w:tc>
              <w:tcPr>
                <w:tcMar>
                  <w:top w:w="100.0" w:type="dxa"/>
                  <w:left w:w="100.0" w:type="dxa"/>
                  <w:bottom w:w="100.0" w:type="dxa"/>
                  <w:right w:w="100.0" w:type="dxa"/>
                </w:tcMar>
              </w:tcPr>
              <w:p w:rsidR="00000000" w:rsidDel="00000000" w:rsidP="00000000" w:rsidRDefault="00000000" w:rsidRPr="00000000" w14:paraId="0000026C">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0.124</w:t>
                </w:r>
              </w:p>
            </w:tc>
            <w:tc>
              <w:tcPr>
                <w:tcMar>
                  <w:top w:w="100.0" w:type="dxa"/>
                  <w:left w:w="100.0" w:type="dxa"/>
                  <w:bottom w:w="100.0" w:type="dxa"/>
                  <w:right w:w="100.0" w:type="dxa"/>
                </w:tcMar>
              </w:tcPr>
              <w:p w:rsidR="00000000" w:rsidDel="00000000" w:rsidP="00000000" w:rsidRDefault="00000000" w:rsidRPr="00000000" w14:paraId="0000026D">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0.027</w:t>
                </w:r>
              </w:p>
            </w:tc>
            <w:tc>
              <w:tcPr>
                <w:tcMar>
                  <w:top w:w="100.0" w:type="dxa"/>
                  <w:left w:w="100.0" w:type="dxa"/>
                  <w:bottom w:w="100.0" w:type="dxa"/>
                  <w:right w:w="100.0" w:type="dxa"/>
                </w:tcMar>
              </w:tcPr>
              <w:p w:rsidR="00000000" w:rsidDel="00000000" w:rsidP="00000000" w:rsidRDefault="00000000" w:rsidRPr="00000000" w14:paraId="0000026E">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Accepted</w:t>
                </w:r>
              </w:p>
            </w:tc>
          </w:tr>
          <w:tr>
            <w:trPr>
              <w:cantSplit w:val="0"/>
              <w:trHeight w:val="157" w:hRule="atLeast"/>
              <w:tblHeader w:val="0"/>
            </w:trPr>
            <w:tc>
              <w:tcPr>
                <w:tcMar>
                  <w:top w:w="100.0" w:type="dxa"/>
                  <w:left w:w="100.0" w:type="dxa"/>
                  <w:bottom w:w="100.0" w:type="dxa"/>
                  <w:right w:w="100.0" w:type="dxa"/>
                </w:tcMar>
              </w:tcPr>
              <w:p w:rsidR="00000000" w:rsidDel="00000000" w:rsidP="00000000" w:rsidRDefault="00000000" w:rsidRPr="00000000" w14:paraId="0000026F">
                <w:pPr>
                  <w:widowControl w:val="0"/>
                  <w:spacing w:line="240" w:lineRule="auto"/>
                  <w:jc w:val="center"/>
                  <w:rPr>
                    <w:rFonts w:ascii="Times New Roman" w:cs="Times New Roman" w:eastAsia="Times New Roman" w:hAnsi="Times New Roman"/>
                    <w:b w:val="1"/>
                    <w:bCs w:val="1"/>
                    <w:sz w:val="24"/>
                    <w:szCs w:val="24"/>
                  </w:rPr>
                </w:pPr>
                <w:sdt>
                  <w:sdtPr>
                    <w:id w:val="-1225673665"/>
                    <w:tag w:val="goog_rdk_19"/>
                  </w:sdtPr>
                  <w:sdtContent>
                    <w:r w:rsidDel="00000000" w:rsidR="00000000" w:rsidRPr="00000000">
                      <w:rPr>
                        <w:rFonts w:ascii="Cardo" w:cs="Cardo" w:eastAsia="Cardo" w:hAnsi="Cardo"/>
                        <w:b w:val="1"/>
                        <w:bCs w:val="1"/>
                        <w:sz w:val="24"/>
                        <w:szCs w:val="24"/>
                        <w:rtl w:val="0"/>
                      </w:rPr>
                      <w:t xml:space="preserve">SI ⇒ BI</w:t>
                    </w:r>
                  </w:sdtContent>
                </w:sdt>
              </w:p>
            </w:tc>
            <w:tc>
              <w:tcPr>
                <w:tcMar>
                  <w:top w:w="100.0" w:type="dxa"/>
                  <w:left w:w="100.0" w:type="dxa"/>
                  <w:bottom w:w="100.0" w:type="dxa"/>
                  <w:right w:w="100.0" w:type="dxa"/>
                </w:tcMar>
              </w:tcPr>
              <w:p w:rsidR="00000000" w:rsidDel="00000000" w:rsidP="00000000" w:rsidRDefault="00000000" w:rsidRPr="00000000" w14:paraId="00000270">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0.277</w:t>
                </w:r>
              </w:p>
            </w:tc>
            <w:tc>
              <w:tcPr>
                <w:tcMar>
                  <w:top w:w="100.0" w:type="dxa"/>
                  <w:left w:w="100.0" w:type="dxa"/>
                  <w:bottom w:w="100.0" w:type="dxa"/>
                  <w:right w:w="100.0" w:type="dxa"/>
                </w:tcMar>
              </w:tcPr>
              <w:p w:rsidR="00000000" w:rsidDel="00000000" w:rsidP="00000000" w:rsidRDefault="00000000" w:rsidRPr="00000000" w14:paraId="00000271">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0.000</w:t>
                </w:r>
              </w:p>
            </w:tc>
            <w:tc>
              <w:tcPr>
                <w:tcMar>
                  <w:top w:w="100.0" w:type="dxa"/>
                  <w:left w:w="100.0" w:type="dxa"/>
                  <w:bottom w:w="100.0" w:type="dxa"/>
                  <w:right w:w="100.0" w:type="dxa"/>
                </w:tcMar>
              </w:tcPr>
              <w:p w:rsidR="00000000" w:rsidDel="00000000" w:rsidP="00000000" w:rsidRDefault="00000000" w:rsidRPr="00000000" w14:paraId="00000272">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Accepted</w:t>
                </w:r>
              </w:p>
            </w:tc>
          </w:tr>
          <w:tr>
            <w:trPr>
              <w:cantSplit w:val="0"/>
              <w:trHeight w:val="148" w:hRule="atLeast"/>
              <w:tblHeader w:val="0"/>
            </w:trPr>
            <w:tc>
              <w:tcPr>
                <w:tcBorders>
                  <w:bottom w:color="000000" w:space="0" w:sz="12" w:val="single"/>
                </w:tcBorders>
                <w:tcMar>
                  <w:top w:w="100.0" w:type="dxa"/>
                  <w:left w:w="100.0" w:type="dxa"/>
                  <w:bottom w:w="100.0" w:type="dxa"/>
                  <w:right w:w="100.0" w:type="dxa"/>
                </w:tcMar>
              </w:tcPr>
              <w:p w:rsidR="00000000" w:rsidDel="00000000" w:rsidP="00000000" w:rsidRDefault="00000000" w:rsidRPr="00000000" w14:paraId="00000273">
                <w:pPr>
                  <w:widowControl w:val="0"/>
                  <w:spacing w:line="360" w:lineRule="auto"/>
                  <w:jc w:val="center"/>
                  <w:rPr>
                    <w:rFonts w:ascii="Times New Roman" w:cs="Times New Roman" w:eastAsia="Times New Roman" w:hAnsi="Times New Roman"/>
                    <w:b w:val="1"/>
                    <w:bCs w:val="1"/>
                    <w:sz w:val="24"/>
                    <w:szCs w:val="24"/>
                  </w:rPr>
                </w:pPr>
                <w:sdt>
                  <w:sdtPr>
                    <w:id w:val="1755754554"/>
                    <w:tag w:val="goog_rdk_20"/>
                  </w:sdtPr>
                  <w:sdtContent>
                    <w:r w:rsidDel="00000000" w:rsidR="00000000" w:rsidRPr="00000000">
                      <w:rPr>
                        <w:rFonts w:ascii="Cardo" w:cs="Cardo" w:eastAsia="Cardo" w:hAnsi="Cardo"/>
                        <w:b w:val="1"/>
                        <w:bCs w:val="1"/>
                        <w:sz w:val="24"/>
                        <w:szCs w:val="24"/>
                        <w:rtl w:val="0"/>
                      </w:rPr>
                      <w:t xml:space="preserve">T ⇒ BI</w:t>
                    </w:r>
                  </w:sdtContent>
                </w:sdt>
              </w:p>
            </w:tc>
            <w:tc>
              <w:tcPr>
                <w:tcBorders>
                  <w:bottom w:color="000000" w:space="0" w:sz="12" w:val="single"/>
                </w:tcBorders>
                <w:tcMar>
                  <w:top w:w="100.0" w:type="dxa"/>
                  <w:left w:w="100.0" w:type="dxa"/>
                  <w:bottom w:w="100.0" w:type="dxa"/>
                  <w:right w:w="100.0" w:type="dxa"/>
                </w:tcMar>
              </w:tcPr>
              <w:p w:rsidR="00000000" w:rsidDel="00000000" w:rsidP="00000000" w:rsidRDefault="00000000" w:rsidRPr="00000000" w14:paraId="00000274">
                <w:pPr>
                  <w:widowControl w:val="0"/>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0.120</w:t>
                </w:r>
              </w:p>
            </w:tc>
            <w:tc>
              <w:tcPr>
                <w:tcBorders>
                  <w:bottom w:color="000000" w:space="0" w:sz="12" w:val="single"/>
                </w:tcBorders>
                <w:tcMar>
                  <w:top w:w="100.0" w:type="dxa"/>
                  <w:left w:w="100.0" w:type="dxa"/>
                  <w:bottom w:w="100.0" w:type="dxa"/>
                  <w:right w:w="100.0" w:type="dxa"/>
                </w:tcMar>
              </w:tcPr>
              <w:p w:rsidR="00000000" w:rsidDel="00000000" w:rsidP="00000000" w:rsidRDefault="00000000" w:rsidRPr="00000000" w14:paraId="00000275">
                <w:pPr>
                  <w:widowControl w:val="0"/>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0.025</w:t>
                </w:r>
              </w:p>
            </w:tc>
            <w:tc>
              <w:tcPr>
                <w:tcBorders>
                  <w:bottom w:color="000000" w:space="0" w:sz="12" w:val="single"/>
                </w:tcBorders>
                <w:tcMar>
                  <w:top w:w="100.0" w:type="dxa"/>
                  <w:left w:w="100.0" w:type="dxa"/>
                  <w:bottom w:w="100.0" w:type="dxa"/>
                  <w:right w:w="100.0" w:type="dxa"/>
                </w:tcMar>
              </w:tcPr>
              <w:p w:rsidR="00000000" w:rsidDel="00000000" w:rsidP="00000000" w:rsidRDefault="00000000" w:rsidRPr="00000000" w14:paraId="00000276">
                <w:pPr>
                  <w:widowControl w:val="0"/>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Accepted</w:t>
                </w:r>
              </w:p>
            </w:tc>
          </w:tr>
        </w:tbl>
      </w:sdtContent>
    </w:sdt>
    <w:p w:rsidR="00000000" w:rsidDel="00000000" w:rsidP="00000000" w:rsidRDefault="00000000" w:rsidRPr="00000000" w14:paraId="00000277">
      <w:pPr>
        <w:spacing w:after="120" w:line="288"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4.1. Results</w:t>
      </w:r>
      <w:r w:rsidDel="00000000" w:rsidR="00000000" w:rsidRPr="00000000">
        <w:rPr>
          <w:rtl w:val="0"/>
        </w:rPr>
      </w:r>
    </w:p>
    <w:p w:rsidR="00000000" w:rsidDel="00000000" w:rsidP="00000000" w:rsidRDefault="00000000" w:rsidRPr="00000000" w14:paraId="00000278">
      <w:pPr>
        <w:spacing w:after="120" w:line="288" w:lineRule="auto"/>
        <w:ind w:firstLine="42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findings of this study provide important insights into the determinants of university students’ participation in the gig economy in Ho Chi Minh City and largely align with prior theoretical perspectives on technology-enabled and youth-driven labor markets, while also revealing several context-specific patterns.</w:t>
      </w:r>
    </w:p>
    <w:p w:rsidR="00000000" w:rsidDel="00000000" w:rsidP="00000000" w:rsidRDefault="00000000" w:rsidRPr="00000000" w14:paraId="00000279">
      <w:pPr>
        <w:spacing w:after="120" w:line="288" w:lineRule="auto"/>
        <w:ind w:firstLine="42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most significant predictor of Vietnamese students' Behavioral Intention to participate in the gig economy is Social Influence, which indicates that social factors play an important role in the lives of Vietnamese students as they consider joining the gig economy. Because Vietnam is a collectivistic culture, students' decisions regarding their careers will be influenced by the opinions of their families, friends, and peers, and by the recommendation of others. Economic Value is a less significant influence than Social Influence, but nonetheless, still substantially affects the Behavioral Intention. While rising living and education costs increase students’ interest in gig work as a supplementary income source, the moderate impact of Economic Value suggests that financial incentives alone do not fully drive participation.</w:t>
      </w:r>
    </w:p>
    <w:p w:rsidR="00000000" w:rsidDel="00000000" w:rsidP="00000000" w:rsidRDefault="00000000" w:rsidRPr="00000000" w14:paraId="0000027A">
      <w:pPr>
        <w:spacing w:after="120" w:line="288" w:lineRule="auto"/>
        <w:ind w:firstLine="42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Especially, intrinsic motivation plays a prominent role, as we can see in strong effects of Interest and Skills on Behavioral Intention. This suggests that students are motivated to pursue gig activities due to the enjoyment of the activities themselves, autonomy in choosing what they do, and being aligned with their personal values. The positive effect of the Skills construct suggests that students are more likely to engage in gig work if the gig opportunity either builds on the student’s existing skills or provides the opportunity to develop new ones. Trust in the gig platform has a positive impact on Behavioral Intention, indicating that a platform’s perceived reliability and safety are critical factors in determining whether students want to participate in digitally mediated work. Interestingly, some traditional variables conceptualized in gig jobs such as Flexible Working Time, Platform Economy, and Perceived Risk fail to exert significant influences. The insignificant finding regarding Flexible Working Time reveals a situation where a flexible system is now a basic requirement rather than a competitive factor preferred among students, since flexible work has already been widely offered across part-time, freelance, and online jobs. In addition, the insignificant finding regarding Platform Economy characteristics indicates that technology-based platforms are more facilitatory and less driving incentives among students. Finally, the insignificant finding regarding Perceived Risk reveals a relatively less conservative student mindset among generation Z. Within a Vietnamese background with young unemployment and youth job experience anxieties prominent, students seem likely to readily settle for a temporarily uncertain experience offer and instead value and prioritize a more flexible, skill-building, and social-verifying experience.</w:t>
      </w:r>
    </w:p>
    <w:p w:rsidR="00000000" w:rsidDel="00000000" w:rsidP="00000000" w:rsidRDefault="00000000" w:rsidRPr="00000000" w14:paraId="0000027B">
      <w:pPr>
        <w:spacing w:after="120" w:line="288" w:lineRule="auto"/>
        <w:ind w:firstLine="42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Overall, research findings provide evidence that social influences and intrinsic motivation drive the intentions of higher education students in HCMC to engage with the gig economy, while flexibility, perceived risk were all relatively important yet have insignificant roles. The identified underlying reasons supporting both external social influences and intrinsic motivation are consistent with major theoretical assumptions. </w:t>
      </w:r>
    </w:p>
    <w:p w:rsidR="00000000" w:rsidDel="00000000" w:rsidP="00000000" w:rsidRDefault="00000000" w:rsidRPr="00000000" w14:paraId="0000027C">
      <w:pPr>
        <w:spacing w:after="120" w:line="288"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5. Conclusion</w:t>
      </w:r>
    </w:p>
    <w:p w:rsidR="00000000" w:rsidDel="00000000" w:rsidP="00000000" w:rsidRDefault="00000000" w:rsidRPr="00000000" w14:paraId="0000027D">
      <w:pPr>
        <w:spacing w:after="120" w:line="288" w:lineRule="auto"/>
        <w:ind w:firstLine="42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study discusses the influences that affect university students in Ho Chi Minh City to engage in the gig economy. Based on survey data from 338 students and an analysis of both extrinsic and intrinsic motivations, the results show that gig work is no longer viewed merely as a short-term income solution, but increasingly as a socially embedded and skill-oriented career pathway for students.</w:t>
      </w:r>
    </w:p>
    <w:p w:rsidR="00000000" w:rsidDel="00000000" w:rsidP="00000000" w:rsidRDefault="00000000" w:rsidRPr="00000000" w14:paraId="0000027E">
      <w:pPr>
        <w:spacing w:after="120" w:line="288" w:lineRule="auto"/>
        <w:ind w:firstLine="42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Methodologically, the application of PLS-SEM after pilot testing and measurement validation presented strong exploratory outcomes, with all constructs meeting acceptable reliability and validity criteria. However, the findings should be interpreted within the study’s context and several limitations. First, the sample is geographically limited to Ho Chi Minh City and includes a high proportion of students from economics-related majors. In addition, female respondents account for more than 70% of the sample, which may create a gender imbalance and limit the generalizability of the findings to the broader population of university students. Future studies could employ a more balanced sampling approach across gender and academic disciplines to enhance the representativeness of the results.</w:t>
      </w:r>
    </w:p>
    <w:p w:rsidR="00000000" w:rsidDel="00000000" w:rsidP="00000000" w:rsidRDefault="00000000" w:rsidRPr="00000000" w14:paraId="0000027F">
      <w:pPr>
        <w:spacing w:after="120" w:line="288" w:lineRule="auto"/>
        <w:ind w:firstLine="42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findings also demonstrate that Social Influence is the strongest determinant of students’ behavioral intention, which means that the desire to participate in the gig economy is mostly influenced by the support of peers, family approval and social norms. Trust also plays a crucial role, as students are more likely to engage with gig platforms perceived as reliable, transparent, and secure. In contrast, Flexible Working Time and Perceived Risk show relatively weaker effects, suggesting that flexibility is now a basic expectation rather than a differentiating factor, while students demonstrate a high tolerance for uncertainty.</w:t>
      </w:r>
    </w:p>
    <w:p w:rsidR="00000000" w:rsidDel="00000000" w:rsidP="00000000" w:rsidRDefault="00000000" w:rsidRPr="00000000" w14:paraId="00000280">
      <w:pPr>
        <w:spacing w:after="120" w:line="288" w:lineRule="auto"/>
        <w:ind w:firstLine="42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Overall, nowadays, students engage in the gig economy as strategic explorers to seek social recognition, skill development, and career experience rather than as workers in distress. </w:t>
      </w:r>
    </w:p>
    <w:p w:rsidR="00000000" w:rsidDel="00000000" w:rsidP="00000000" w:rsidRDefault="00000000" w:rsidRPr="00000000" w14:paraId="00000281">
      <w:pPr>
        <w:spacing w:after="120" w:line="288"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282">
      <w:pPr>
        <w:spacing w:after="120" w:line="288" w:lineRule="auto"/>
        <w:ind w:left="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83">
      <w:pPr>
        <w:spacing w:after="120" w:line="288" w:lineRule="auto"/>
        <w:ind w:left="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84">
      <w:pPr>
        <w:spacing w:after="120" w:line="288" w:lineRule="auto"/>
        <w:ind w:left="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85">
      <w:pPr>
        <w:spacing w:after="120" w:line="288" w:lineRule="auto"/>
        <w:ind w:left="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86">
      <w:pPr>
        <w:spacing w:after="120" w:line="288" w:lineRule="auto"/>
        <w:ind w:left="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87">
      <w:pPr>
        <w:spacing w:after="120" w:line="288" w:lineRule="auto"/>
        <w:ind w:left="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88">
      <w:pPr>
        <w:spacing w:after="120" w:line="288" w:lineRule="auto"/>
        <w:jc w:val="both"/>
        <w:rPr>
          <w:rFonts w:ascii="Times New Roman" w:cs="Times New Roman" w:eastAsia="Times New Roman" w:hAnsi="Times New Roman"/>
          <w:b w:val="1"/>
          <w:bCs w:val="1"/>
          <w:i w:val="1"/>
          <w:iCs w:val="1"/>
          <w:sz w:val="24"/>
          <w:szCs w:val="24"/>
        </w:rPr>
      </w:pPr>
      <w:r w:rsidDel="00000000" w:rsidR="00000000" w:rsidRPr="00000000">
        <w:rPr>
          <w:rtl w:val="0"/>
        </w:rPr>
      </w:r>
    </w:p>
    <w:p w:rsidR="00000000" w:rsidDel="00000000" w:rsidP="00000000" w:rsidRDefault="00000000" w:rsidRPr="00000000" w14:paraId="00000289">
      <w:pPr>
        <w:spacing w:after="120" w:line="288" w:lineRule="auto"/>
        <w:jc w:val="both"/>
        <w:rPr>
          <w:rFonts w:ascii="Times New Roman" w:cs="Times New Roman" w:eastAsia="Times New Roman" w:hAnsi="Times New Roman"/>
          <w:b w:val="1"/>
          <w:bCs w:val="1"/>
          <w:i w:val="1"/>
          <w:iCs w:val="1"/>
          <w:sz w:val="24"/>
          <w:szCs w:val="24"/>
        </w:rPr>
      </w:pPr>
      <w:r w:rsidDel="00000000" w:rsidR="00000000" w:rsidRPr="00000000">
        <w:rPr>
          <w:rtl w:val="0"/>
        </w:rPr>
      </w:r>
    </w:p>
    <w:p w:rsidR="00000000" w:rsidDel="00000000" w:rsidP="00000000" w:rsidRDefault="00000000" w:rsidRPr="00000000" w14:paraId="0000028A">
      <w:pPr>
        <w:spacing w:after="120" w:line="288" w:lineRule="auto"/>
        <w:jc w:val="both"/>
        <w:rPr>
          <w:rFonts w:ascii="Times New Roman" w:cs="Times New Roman" w:eastAsia="Times New Roman" w:hAnsi="Times New Roman"/>
          <w:b w:val="1"/>
          <w:bCs w:val="1"/>
          <w:i w:val="1"/>
          <w:iCs w:val="1"/>
          <w:sz w:val="24"/>
          <w:szCs w:val="24"/>
        </w:rPr>
      </w:pPr>
      <w:r w:rsidDel="00000000" w:rsidR="00000000" w:rsidRPr="00000000">
        <w:rPr>
          <w:rtl w:val="0"/>
        </w:rPr>
      </w:r>
    </w:p>
    <w:p w:rsidR="00000000" w:rsidDel="00000000" w:rsidP="00000000" w:rsidRDefault="00000000" w:rsidRPr="00000000" w14:paraId="0000028B">
      <w:pPr>
        <w:spacing w:after="120" w:line="288" w:lineRule="auto"/>
        <w:jc w:val="both"/>
        <w:rPr>
          <w:rFonts w:ascii="Times New Roman" w:cs="Times New Roman" w:eastAsia="Times New Roman" w:hAnsi="Times New Roman"/>
          <w:b w:val="1"/>
          <w:bCs w:val="1"/>
          <w:i w:val="1"/>
          <w:iCs w:val="1"/>
          <w:sz w:val="24"/>
          <w:szCs w:val="24"/>
        </w:rPr>
        <w:sectPr>
          <w:footerReference r:id="rId10" w:type="default"/>
          <w:pgSz w:h="16834" w:w="11909" w:orient="portrait"/>
          <w:pgMar w:bottom="1440" w:top="1440" w:left="1440" w:right="1440" w:header="720" w:footer="720"/>
          <w:pgNumType w:start="1"/>
        </w:sectPr>
      </w:pPr>
      <w:r w:rsidDel="00000000" w:rsidR="00000000" w:rsidRPr="00000000">
        <w:rPr>
          <w:rtl w:val="0"/>
        </w:rPr>
      </w:r>
    </w:p>
    <w:sdt>
      <w:sdtPr>
        <w:id w:val="2042778797"/>
        <w:tag w:val="goog_rdk_22"/>
      </w:sdtPr>
      <w:sdtContent>
        <w:p w:rsidR="00000000" w:rsidDel="00000000" w:rsidP="00000000" w:rsidRDefault="00000000" w:rsidRPr="00000000" w14:paraId="0000028C">
          <w:pPr>
            <w:pStyle w:val="Heading1"/>
            <w:tabs>
              <w:tab w:val="left" w:leader="none" w:pos="720"/>
              <w:tab w:val="left" w:leader="none" w:pos="1440"/>
              <w:tab w:val="left" w:leader="none" w:pos="2160"/>
              <w:tab w:val="center" w:leader="none" w:pos="4253"/>
              <w:tab w:val="right" w:leader="none" w:pos="8505"/>
            </w:tabs>
            <w:spacing w:after="240" w:before="240" w:lineRule="auto"/>
            <w:rPr>
              <w:rFonts w:ascii="Times New Roman" w:cs="Times New Roman" w:eastAsia="Times New Roman" w:hAnsi="Times New Roman"/>
              <w:b w:val="1"/>
              <w:bCs w:val="1"/>
              <w:sz w:val="24"/>
              <w:szCs w:val="24"/>
            </w:rPr>
          </w:pPr>
          <w:bookmarkStart w:colFirst="0" w:colLast="0" w:name="_heading=h.kigp0qj7xjge" w:id="13"/>
          <w:bookmarkEnd w:id="13"/>
          <w:r w:rsidDel="00000000" w:rsidR="00000000" w:rsidRPr="00000000">
            <w:rPr>
              <w:rFonts w:ascii="Times New Roman" w:cs="Times New Roman" w:eastAsia="Times New Roman" w:hAnsi="Times New Roman"/>
              <w:b w:val="1"/>
              <w:bCs w:val="1"/>
              <w:sz w:val="24"/>
              <w:szCs w:val="24"/>
              <w:rtl w:val="0"/>
            </w:rPr>
            <w:t xml:space="preserve">REFERENCES</w:t>
          </w:r>
        </w:p>
      </w:sdtContent>
    </w:sdt>
    <w:p w:rsidR="00000000" w:rsidDel="00000000" w:rsidP="00000000" w:rsidRDefault="00000000" w:rsidRPr="00000000" w14:paraId="0000028D">
      <w:pPr>
        <w:numPr>
          <w:ilvl w:val="0"/>
          <w:numId w:val="1"/>
        </w:numPr>
        <w:spacing w:after="120" w:line="288" w:lineRule="auto"/>
        <w:ind w:left="720" w:hanging="43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Ajzen, I. (1991). The theory of planned behavior. Organizational Behavior and Human Decision Processes, 50(2), 179–211. https://doi.org/10.1016/0749-5978(91)90020-t</w:t>
      </w:r>
    </w:p>
    <w:p w:rsidR="00000000" w:rsidDel="00000000" w:rsidP="00000000" w:rsidRDefault="00000000" w:rsidRPr="00000000" w14:paraId="0000028E">
      <w:pPr>
        <w:numPr>
          <w:ilvl w:val="0"/>
          <w:numId w:val="1"/>
        </w:numPr>
        <w:spacing w:after="120" w:line="288" w:lineRule="auto"/>
        <w:ind w:left="720" w:hanging="43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Alkharusi, H. (2022). A descriptive Analysis and Interpretation of Data from Likert Scales in Educational and Psychological Research. Indian Journal of Psychology and Education, 12(2), 13–16. Retrieved from https://www.researchgate.net/publication/373096780_A_descriptive_analysis_and_interpretation_of_data_from_Likert_scales_in_educational_and_psychological_research </w:t>
      </w:r>
    </w:p>
    <w:p w:rsidR="00000000" w:rsidDel="00000000" w:rsidP="00000000" w:rsidRDefault="00000000" w:rsidRPr="00000000" w14:paraId="0000028F">
      <w:pPr>
        <w:numPr>
          <w:ilvl w:val="0"/>
          <w:numId w:val="1"/>
        </w:numPr>
        <w:spacing w:after="120" w:line="288" w:lineRule="auto"/>
        <w:ind w:left="720" w:hanging="43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Almeida, C. A., &amp; O’Reilly, F. (2020, September). The Risks and Benefits of the Gig Economy for Low-Income Young Adults. Jobs for the Future (JFF). https://www.jff.org/idea/risks-and-benefits-Gig-economy-low-income-young-adults/</w:t>
      </w:r>
    </w:p>
    <w:p w:rsidR="00000000" w:rsidDel="00000000" w:rsidP="00000000" w:rsidRDefault="00000000" w:rsidRPr="00000000" w14:paraId="00000290">
      <w:pPr>
        <w:numPr>
          <w:ilvl w:val="0"/>
          <w:numId w:val="1"/>
        </w:numPr>
        <w:spacing w:after="120" w:line="288" w:lineRule="auto"/>
        <w:ind w:left="720" w:hanging="43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Auditianto, A., Sucahyo, Y. G., Gandhi, A., &amp; Ruldeviyani, Y. (2019). Discovering the influencing factors of physical Gig economy usage: Quantitative approach on Clients9 Perception. 2019 International Conference on Advanced Computer Science and Information Systems (ICACSIS), 124, 357–362. https://doi.org/10.1109/icacsis47736.2019.8979958  </w:t>
      </w:r>
    </w:p>
    <w:p w:rsidR="00000000" w:rsidDel="00000000" w:rsidP="00000000" w:rsidRDefault="00000000" w:rsidRPr="00000000" w14:paraId="00000291">
      <w:pPr>
        <w:numPr>
          <w:ilvl w:val="0"/>
          <w:numId w:val="1"/>
        </w:numPr>
        <w:spacing w:after="120" w:line="288" w:lineRule="auto"/>
        <w:ind w:left="720" w:hanging="43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Azhar, T., &amp; Siddiqui, D. A. (2024). Effects of Gig Workers Motivation on Their Performance Value. https://doi.org/10.2139/ssrn.4959595</w:t>
      </w:r>
    </w:p>
    <w:p w:rsidR="00000000" w:rsidDel="00000000" w:rsidP="00000000" w:rsidRDefault="00000000" w:rsidRPr="00000000" w14:paraId="00000292">
      <w:pPr>
        <w:numPr>
          <w:ilvl w:val="0"/>
          <w:numId w:val="1"/>
        </w:numPr>
        <w:spacing w:after="120" w:line="288" w:lineRule="auto"/>
        <w:ind w:left="720" w:hanging="43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Cao, M. T., &amp; Pham, N. A. (2024). Generation differences in the Gig economy. Ho Chi Minh City Open University Journal of Science- Economics and Business Administration, 14(3). https://doi.org/10.46223/hcmcoujs.econ.en.14.3.2730.2024 </w:t>
      </w:r>
    </w:p>
    <w:p w:rsidR="00000000" w:rsidDel="00000000" w:rsidP="00000000" w:rsidRDefault="00000000" w:rsidRPr="00000000" w14:paraId="00000293">
      <w:pPr>
        <w:numPr>
          <w:ilvl w:val="0"/>
          <w:numId w:val="1"/>
        </w:numPr>
        <w:spacing w:after="120" w:line="288" w:lineRule="auto"/>
        <w:ind w:left="720" w:hanging="43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Galfalvi, E., Hooley, T., &amp; Neary, S. (2020). Are young people aged 16-19 using or expecting to use the Gig economy for their careers? Journal of the National Institute for Career  Education and Counselling, 45(1), 34–40. https://doi.org/10.20856/jnicec.4505 </w:t>
      </w:r>
    </w:p>
    <w:p w:rsidR="00000000" w:rsidDel="00000000" w:rsidP="00000000" w:rsidRDefault="00000000" w:rsidRPr="00000000" w14:paraId="00000294">
      <w:pPr>
        <w:numPr>
          <w:ilvl w:val="0"/>
          <w:numId w:val="1"/>
        </w:numPr>
        <w:spacing w:after="120" w:line="288" w:lineRule="auto"/>
        <w:ind w:left="720" w:hanging="43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Gandhi, A., Hidayanto, A. N., Sucahyo, Y. G., &amp; Ruldeviyani, Y. (2018). Exploring people’s intention to become platform-based Gig Workers : An empirical qualitative study. 2018 International Conference on Information Technology Systems and Innovation (ICITSI), 23, 266–271. https://doi.org/10.1109/icitsi.2018.8696017  </w:t>
      </w:r>
    </w:p>
    <w:p w:rsidR="00000000" w:rsidDel="00000000" w:rsidP="00000000" w:rsidRDefault="00000000" w:rsidRPr="00000000" w14:paraId="00000295">
      <w:pPr>
        <w:numPr>
          <w:ilvl w:val="0"/>
          <w:numId w:val="1"/>
        </w:numPr>
        <w:spacing w:after="120" w:line="288" w:lineRule="auto"/>
        <w:ind w:left="720" w:hanging="43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Grace, L. H. Y. (2024, January 23). The future of work is here, and it’s flexible. Monash Lens. https://lens.monash.edu/@politics-society/2024/01/23/1386391/school-leavers-want-flexibility-and-Gig-work-offers-it-but-how-will-that-affect-the-economy</w:t>
      </w:r>
    </w:p>
    <w:p w:rsidR="00000000" w:rsidDel="00000000" w:rsidP="00000000" w:rsidRDefault="00000000" w:rsidRPr="00000000" w14:paraId="00000296">
      <w:pPr>
        <w:numPr>
          <w:ilvl w:val="0"/>
          <w:numId w:val="1"/>
        </w:numPr>
        <w:spacing w:after="120" w:line="288" w:lineRule="auto"/>
        <w:ind w:left="720" w:hanging="43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Hair, J. F., Hult, T. M., Ringle, C. M., &amp; Sarstedt, M. (2021). A primer on partial least squares structural equation modeling (PLS-SEM). Sage.</w:t>
      </w:r>
    </w:p>
    <w:p w:rsidR="00000000" w:rsidDel="00000000" w:rsidP="00000000" w:rsidRDefault="00000000" w:rsidRPr="00000000" w14:paraId="00000297">
      <w:pPr>
        <w:numPr>
          <w:ilvl w:val="0"/>
          <w:numId w:val="1"/>
        </w:numPr>
        <w:spacing w:after="120" w:line="288" w:lineRule="auto"/>
        <w:ind w:left="720" w:hanging="43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Hair, J. F., Risher, J. J., Sarstedt, M., &amp; Ringle, C. M. (2019). When to use and how to report the results of PLS-SEM. European Business Review, 31(1), 2–24. https://doi.org/10.1108/ebr-11-2018-0203</w:t>
      </w:r>
    </w:p>
    <w:p w:rsidR="00000000" w:rsidDel="00000000" w:rsidP="00000000" w:rsidRDefault="00000000" w:rsidRPr="00000000" w14:paraId="00000298">
      <w:pPr>
        <w:numPr>
          <w:ilvl w:val="0"/>
          <w:numId w:val="1"/>
        </w:numPr>
        <w:spacing w:after="120" w:line="288" w:lineRule="auto"/>
        <w:ind w:left="720" w:hanging="43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Huws, Ursula &amp; Spencer, Neil &amp; Joyce, Simon. (2016). CROWD WORK IN EUROPE FEPS STUDIES Preliminary results from a survey in the UK, Sweden, Germany, Austria and the Netherlands. Retrieved from https://www.researchgate.net/publication/328049404_CROWD_WORK_IN_EUROPE_FEPS_STUDIES_Preliminary_results_from_a_survey_in_the_UK_Sweden_Germany_Austria_and_the_Netherlands </w:t>
      </w:r>
    </w:p>
    <w:p w:rsidR="00000000" w:rsidDel="00000000" w:rsidP="00000000" w:rsidRDefault="00000000" w:rsidRPr="00000000" w14:paraId="00000299">
      <w:pPr>
        <w:numPr>
          <w:ilvl w:val="0"/>
          <w:numId w:val="1"/>
        </w:numPr>
        <w:spacing w:after="120" w:line="288" w:lineRule="auto"/>
        <w:ind w:left="720" w:hanging="43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Kim, Y. H., Kim, D. J., &amp; Wachter, K. (2013). A study of mobile user engagement (Moen): Engagement motivations, perceived value, satisfaction, and continued engagement intention. Decision Support Systems, 56, 361–370. https://doi.org/10.1016/j.dss.2013.07.002 </w:t>
      </w:r>
    </w:p>
    <w:p w:rsidR="00000000" w:rsidDel="00000000" w:rsidP="00000000" w:rsidRDefault="00000000" w:rsidRPr="00000000" w14:paraId="0000029A">
      <w:pPr>
        <w:numPr>
          <w:ilvl w:val="0"/>
          <w:numId w:val="1"/>
        </w:numPr>
        <w:spacing w:after="120" w:line="288" w:lineRule="auto"/>
        <w:ind w:left="720" w:hanging="43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Lee, Z. W. Y., Chan, T. K. H., Balaji, M. S., &amp; Chong, A. Y.-L. (2018). Why people participate in The sharing economy: An empirical investigation of uber. Internet Research, 28(3), 829–850. https://doi.org/10.1108/intr-01-2017-0037  </w:t>
      </w:r>
    </w:p>
    <w:p w:rsidR="00000000" w:rsidDel="00000000" w:rsidP="00000000" w:rsidRDefault="00000000" w:rsidRPr="00000000" w14:paraId="0000029B">
      <w:pPr>
        <w:numPr>
          <w:ilvl w:val="0"/>
          <w:numId w:val="1"/>
        </w:numPr>
        <w:spacing w:after="120" w:line="288" w:lineRule="auto"/>
        <w:ind w:left="720" w:hanging="43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Likert, R. (1932). A technique for the measurement of attitudes. Archives of Psychology, 22(140), 55. https://legacy.voteview.com/pdf/Likert_1932.pdf  </w:t>
      </w:r>
    </w:p>
    <w:p w:rsidR="00000000" w:rsidDel="00000000" w:rsidP="00000000" w:rsidRDefault="00000000" w:rsidRPr="00000000" w14:paraId="0000029C">
      <w:pPr>
        <w:numPr>
          <w:ilvl w:val="0"/>
          <w:numId w:val="1"/>
        </w:numPr>
        <w:spacing w:after="120" w:line="288" w:lineRule="auto"/>
        <w:ind w:left="720" w:hanging="43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Lim, X., Cheah, J., Ngo, L. V., Chan, K., &amp; Ting, H. (2023). How do crazy rich Asians perceive sustainable luxury? Investigating the determinants of consumers’ willingness to pay a premium price. Journal of Retailing and Consumer Services, 75, 103502. https://doi.org/10.1016/j.jretconser.2023.103502</w:t>
      </w:r>
    </w:p>
    <w:p w:rsidR="00000000" w:rsidDel="00000000" w:rsidP="00000000" w:rsidRDefault="00000000" w:rsidRPr="00000000" w14:paraId="0000029D">
      <w:pPr>
        <w:numPr>
          <w:ilvl w:val="0"/>
          <w:numId w:val="1"/>
        </w:numPr>
        <w:spacing w:after="120" w:line="288" w:lineRule="auto"/>
        <w:ind w:left="720" w:hanging="43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Luo, Q., &amp; Tharumarajah, N. A. (2025). How flexibility in Gig work affects work-life balance: A case study of online service platform industry. International Journal of Public Policy and Administration Research, 12(2), 133–150. https://doi.org/10.18488/74.v12i2.4260</w:t>
      </w:r>
    </w:p>
    <w:p w:rsidR="00000000" w:rsidDel="00000000" w:rsidP="00000000" w:rsidRDefault="00000000" w:rsidRPr="00000000" w14:paraId="0000029E">
      <w:pPr>
        <w:numPr>
          <w:ilvl w:val="0"/>
          <w:numId w:val="1"/>
        </w:numPr>
        <w:spacing w:after="120" w:line="288" w:lineRule="auto"/>
        <w:ind w:left="720" w:hanging="43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Mayer, R. C., Davis, J. H., &amp; Schoorman, F. D. (1995). An Integrative Model of Organizational Trust. Academy of Management Review, 20(3), 709–734. https://doi.org/10.5465/amr.1995.9508080335</w:t>
      </w:r>
    </w:p>
    <w:p w:rsidR="00000000" w:rsidDel="00000000" w:rsidP="00000000" w:rsidRDefault="00000000" w:rsidRPr="00000000" w14:paraId="0000029F">
      <w:pPr>
        <w:numPr>
          <w:ilvl w:val="0"/>
          <w:numId w:val="1"/>
        </w:numPr>
        <w:spacing w:after="120" w:line="288" w:lineRule="auto"/>
        <w:ind w:left="720" w:hanging="43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Nguyễn, H., Lê, A., Ngô, H., Củng, L., Nguyễn Lý, N., Huỳnh, V., &amp; Anh, L. X. (2023). The factors affecting the intention to choose an international working environment of Generation Z: The case of students in Vietnam. VNUHCM Journal of Social Sciences and Humanities, 7(1), 1850-1864. https://doi.org/10.32508/stdjssh.v7i1.776 </w:t>
      </w:r>
    </w:p>
    <w:p w:rsidR="00000000" w:rsidDel="00000000" w:rsidP="00000000" w:rsidRDefault="00000000" w:rsidRPr="00000000" w14:paraId="000002A0">
      <w:pPr>
        <w:numPr>
          <w:ilvl w:val="0"/>
          <w:numId w:val="1"/>
        </w:numPr>
        <w:spacing w:after="120" w:line="288" w:lineRule="auto"/>
        <w:ind w:left="720" w:hanging="43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Rawan Ghazzawi, Fleur de Beer, Niels Stockman, Jeanine Reeuwijk, Manon van de Velde, &amp; Karlijn van Vredendaal. (2024). Beyond Traditional Employment: Exploring Opportunities and Challenges for Dutch Gig Economy Participation. Tilburg University. Retrieved from https://arno.uvt.nl/show.cgi?fid=173454  </w:t>
      </w:r>
    </w:p>
    <w:p w:rsidR="00000000" w:rsidDel="00000000" w:rsidP="00000000" w:rsidRDefault="00000000" w:rsidRPr="00000000" w14:paraId="000002A1">
      <w:pPr>
        <w:numPr>
          <w:ilvl w:val="0"/>
          <w:numId w:val="1"/>
        </w:numPr>
        <w:spacing w:after="120" w:line="288" w:lineRule="auto"/>
        <w:ind w:left="720" w:hanging="43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Sweeney, J. C., &amp; Soutar, G. N. (2001). Consumer Perceived value: the Development of a Multiple Item Scale. Journal of Retailing, 77(2), 203–220. https://doi.org/10.1016/S0022-4359(01)00041-0</w:t>
      </w:r>
    </w:p>
    <w:p w:rsidR="00000000" w:rsidDel="00000000" w:rsidP="00000000" w:rsidRDefault="00000000" w:rsidRPr="00000000" w14:paraId="000002A2">
      <w:pPr>
        <w:numPr>
          <w:ilvl w:val="0"/>
          <w:numId w:val="1"/>
        </w:numPr>
        <w:spacing w:after="120" w:line="288" w:lineRule="auto"/>
        <w:ind w:left="720" w:hanging="43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Tang, Z. (2025). A Study on Behavioral Intention and Use Behavior Toward Mobile Payment Among University Students in Nanning, China. Journal of Interdisciplinary Research (ISSN: 2408-1906), 10(1), 132-143. </w:t>
      </w:r>
      <w:hyperlink r:id="rId11">
        <w:r w:rsidDel="00000000" w:rsidR="00000000" w:rsidRPr="00000000">
          <w:rPr>
            <w:rFonts w:ascii="Times New Roman" w:cs="Times New Roman" w:eastAsia="Times New Roman" w:hAnsi="Times New Roman"/>
            <w:color w:val="1155cc"/>
            <w:sz w:val="24"/>
            <w:szCs w:val="24"/>
            <w:u w:val="single"/>
            <w:rtl w:val="0"/>
          </w:rPr>
          <w:t xml:space="preserve">https://doi.org/10.14456/au-ejir.2025.14</w:t>
        </w:r>
      </w:hyperlink>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2A3">
      <w:pPr>
        <w:numPr>
          <w:ilvl w:val="0"/>
          <w:numId w:val="1"/>
        </w:numPr>
        <w:spacing w:after="120" w:line="288" w:lineRule="auto"/>
        <w:ind w:left="720" w:hanging="43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Teijlingen, V., &amp; Hundley, V. (2001). The importance of pilot studies. Social Research Update, 35(1), 1-4</w:t>
      </w:r>
    </w:p>
    <w:p w:rsidR="00000000" w:rsidDel="00000000" w:rsidP="00000000" w:rsidRDefault="00000000" w:rsidRPr="00000000" w14:paraId="000002A4">
      <w:pPr>
        <w:numPr>
          <w:ilvl w:val="0"/>
          <w:numId w:val="1"/>
        </w:numPr>
        <w:spacing w:after="120" w:line="288" w:lineRule="auto"/>
        <w:ind w:left="720" w:hanging="43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Trí, C. M., &amp; Anh, P. N. (2024). Generation differences in the Gig economy. HO CHI MINH CITY OPEN UNIVERSITY JOURNAL of SCIENCE - ECONOMICS and BUSINESS ADMINISTRATION, 14(3). https://journalofscience.ou.edu.vn/index.php/econ-en/article/view/2730/2036 </w:t>
      </w:r>
    </w:p>
    <w:p w:rsidR="00000000" w:rsidDel="00000000" w:rsidP="00000000" w:rsidRDefault="00000000" w:rsidRPr="00000000" w14:paraId="000002A5">
      <w:pPr>
        <w:numPr>
          <w:ilvl w:val="0"/>
          <w:numId w:val="1"/>
        </w:numPr>
        <w:spacing w:after="120" w:line="288" w:lineRule="auto"/>
        <w:ind w:left="720" w:hanging="43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United Nations Development Programme (UNDP) , &amp; The United Nations Fund for Population Activities (UNFPA). (2025, April 25). Securing the Digital Space for Vietnamese Youth. The Human Security Unit. https://www.un.org/humansecurity/hsprogramme/securing-the-digital-space-for-vietnamese-youth/</w:t>
      </w:r>
    </w:p>
    <w:p w:rsidR="00000000" w:rsidDel="00000000" w:rsidP="00000000" w:rsidRDefault="00000000" w:rsidRPr="00000000" w14:paraId="000002A6">
      <w:pPr>
        <w:numPr>
          <w:ilvl w:val="0"/>
          <w:numId w:val="1"/>
        </w:numPr>
        <w:spacing w:after="120" w:line="288" w:lineRule="auto"/>
        <w:ind w:left="720" w:hanging="436"/>
        <w:jc w:val="both"/>
        <w:rPr>
          <w:rFonts w:ascii="Times New Roman" w:cs="Times New Roman" w:eastAsia="Times New Roman" w:hAnsi="Times New Roman"/>
          <w:sz w:val="24"/>
          <w:szCs w:val="24"/>
        </w:rPr>
        <w:sectPr>
          <w:type w:val="nextPage"/>
          <w:pgSz w:h="16834" w:w="11909" w:orient="portrait"/>
          <w:pgMar w:bottom="1134" w:top="1134" w:left="1134" w:right="1134" w:header="567" w:footer="397"/>
          <w:pgNumType w:start="1"/>
        </w:sectPr>
      </w:pPr>
      <w:r w:rsidDel="00000000" w:rsidR="00000000" w:rsidRPr="00000000">
        <w:rPr>
          <w:rFonts w:ascii="Times New Roman" w:cs="Times New Roman" w:eastAsia="Times New Roman" w:hAnsi="Times New Roman"/>
          <w:sz w:val="24"/>
          <w:szCs w:val="24"/>
          <w:rtl w:val="0"/>
        </w:rPr>
        <w:t xml:space="preserve">Zhang, Tingting &amp; Farboudi Jahromi, Melissa. (2018). Value co-creation in a sharing economy: The end of price wars?. International Journal of Hospitality Management. 71. https://www.researchgate.net/publication/323703544_Value_co-creation_in_a_sharing_economy_The_end_of_price_wars</w:t>
      </w:r>
    </w:p>
    <w:p w:rsidR="00000000" w:rsidDel="00000000" w:rsidP="00000000" w:rsidRDefault="00000000" w:rsidRPr="00000000" w14:paraId="000002A7">
      <w:pPr>
        <w:spacing w:line="360" w:lineRule="auto"/>
        <w:jc w:val="both"/>
        <w:rPr>
          <w:rFonts w:ascii="Times New Roman" w:cs="Times New Roman" w:eastAsia="Times New Roman" w:hAnsi="Times New Roman"/>
          <w:b w:val="1"/>
          <w:bCs w:val="1"/>
          <w:sz w:val="24"/>
          <w:szCs w:val="24"/>
        </w:rPr>
      </w:pPr>
      <w:r w:rsidDel="00000000" w:rsidR="00000000" w:rsidRPr="00000000">
        <w:rPr>
          <w:rtl w:val="0"/>
        </w:rPr>
      </w:r>
    </w:p>
    <w:sectPr>
      <w:type w:val="continuous"/>
      <w:pgSz w:h="16834" w:w="11909" w:orient="portrait"/>
      <w:pgMar w:bottom="1440" w:top="1440" w:left="1440" w:right="1440" w:header="720" w:footer="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Cardo">
    <w:embedRegular w:fontKey="{00000000-0000-0000-0000-000000000000}" r:id="rId1" w:subsetted="0"/>
    <w:embedBold w:fontKey="{00000000-0000-0000-0000-000000000000}" r:id="rId2" w:subsetted="0"/>
    <w:embedItalic w:fontKey="{00000000-0000-0000-0000-000000000000}" r:id="rId3"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A9">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righ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FTU Working Paper Series, Vol.</w:t>
    </w:r>
    <w:r w:rsidDel="00000000" w:rsidR="00000000" w:rsidRPr="00000000">
      <w:rPr>
        <w:rFonts w:ascii="Times New Roman" w:cs="Times New Roman" w:eastAsia="Times New Roman" w:hAnsi="Times New Roman"/>
        <w:b w:val="1"/>
        <w:bCs w:val="1"/>
        <w:sz w:val="24"/>
        <w:szCs w:val="24"/>
        <w:rtl w:val="0"/>
      </w:rPr>
      <w:t xml:space="preserve">2</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  No.</w:t>
    </w:r>
    <w:r w:rsidDel="00000000" w:rsidR="00000000" w:rsidRPr="00000000">
      <w:rPr>
        <w:rFonts w:ascii="Times New Roman" w:cs="Times New Roman" w:eastAsia="Times New Roman" w:hAnsi="Times New Roman"/>
        <w:b w:val="1"/>
        <w:bCs w:val="1"/>
        <w:sz w:val="24"/>
        <w:szCs w:val="24"/>
        <w:rtl w:val="0"/>
      </w:rPr>
      <w:t xml:space="preserve">3</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  (01/2025) |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2AA">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0">
    <w:p w:rsidR="00000000" w:rsidDel="00000000" w:rsidP="00000000" w:rsidRDefault="00000000" w:rsidRPr="00000000" w14:paraId="000002A8">
      <w:pPr>
        <w:spacing w:before="200" w:line="240" w:lineRule="auto"/>
        <w:jc w:val="both"/>
        <w:rPr>
          <w:rFonts w:ascii="Times New Roman" w:cs="Times New Roman" w:eastAsia="Times New Roman" w:hAnsi="Times New Roman"/>
          <w:sz w:val="20"/>
          <w:szCs w:val="20"/>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sz w:val="20"/>
          <w:szCs w:val="20"/>
          <w:rtl w:val="0"/>
        </w:rPr>
        <w:t xml:space="preserve"> Tác giả liên hệ, Email: k62.2313535021@ftu.edu.vn</w:t>
      </w:r>
    </w:p>
  </w:footnote>
</w:footnote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420" w:hanging="420"/>
      </w:pPr>
      <w:rPr/>
    </w:lvl>
    <w:lvl w:ilvl="1">
      <w:start w:val="1"/>
      <w:numFmt w:val="decimal"/>
      <w:lvlText w:val="[%1.%2]"/>
      <w:lvlJc w:val="left"/>
      <w:pPr>
        <w:ind w:left="420" w:hanging="420"/>
      </w:pPr>
      <w:rPr/>
    </w:lvl>
    <w:lvl w:ilvl="2">
      <w:start w:val="1"/>
      <w:numFmt w:val="decimal"/>
      <w:lvlText w:val="[%1.%2.%3]"/>
      <w:lvlJc w:val="left"/>
      <w:pPr>
        <w:ind w:left="720" w:hanging="720"/>
      </w:pPr>
      <w:rPr/>
    </w:lvl>
    <w:lvl w:ilvl="3">
      <w:start w:val="1"/>
      <w:numFmt w:val="decimal"/>
      <w:lvlText w:val="[%1.%2.%3.%4]"/>
      <w:lvlJc w:val="left"/>
      <w:pPr>
        <w:ind w:left="720" w:hanging="720"/>
      </w:pPr>
      <w:rPr/>
    </w:lvl>
    <w:lvl w:ilvl="4">
      <w:start w:val="1"/>
      <w:numFmt w:val="decimal"/>
      <w:lvlText w:val="[%1.%2.%3.%4.%5]"/>
      <w:lvlJc w:val="left"/>
      <w:pPr>
        <w:ind w:left="1080" w:hanging="1080"/>
      </w:pPr>
      <w:rPr/>
    </w:lvl>
    <w:lvl w:ilvl="5">
      <w:start w:val="1"/>
      <w:numFmt w:val="decimal"/>
      <w:lvlText w:val="[%1.%2.%3.%4.%5.%6]"/>
      <w:lvlJc w:val="left"/>
      <w:pPr>
        <w:ind w:left="1080" w:hanging="1080"/>
      </w:pPr>
      <w:rPr/>
    </w:lvl>
    <w:lvl w:ilvl="6">
      <w:start w:val="1"/>
      <w:numFmt w:val="decimal"/>
      <w:lvlText w:val="[%1.%2.%3.%4.%5.%6.%7]"/>
      <w:lvlJc w:val="left"/>
      <w:pPr>
        <w:ind w:left="1440" w:hanging="1440"/>
      </w:pPr>
      <w:rPr/>
    </w:lvl>
    <w:lvl w:ilvl="7">
      <w:start w:val="1"/>
      <w:numFmt w:val="decimal"/>
      <w:lvlText w:val="[%1.%2.%3.%4.%5.%6.%7.%8]"/>
      <w:lvlJc w:val="left"/>
      <w:pPr>
        <w:ind w:left="1440" w:hanging="1440"/>
      </w:pPr>
      <w:rPr/>
    </w:lvl>
    <w:lvl w:ilvl="8">
      <w:start w:val="1"/>
      <w:numFmt w:val="decimal"/>
      <w:lvlText w:val="[%1.%2.%3.%4.%5.%6.%7.%8.%9]"/>
      <w:lvlJc w:val="left"/>
      <w:pPr>
        <w:ind w:left="1800" w:hanging="180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vi"/>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iCs w:val="1"/>
      <w:color w:val="666666"/>
    </w:rPr>
  </w:style>
  <w:style w:type="paragraph" w:styleId="Title">
    <w:name w:val="Title"/>
    <w:basedOn w:val="Normal"/>
    <w:next w:val="Normal"/>
    <w:pPr>
      <w:keepNext w:val="1"/>
      <w:keepLines w:val="1"/>
      <w:spacing w:after="60" w:lineRule="auto"/>
    </w:pPr>
    <w:rPr>
      <w:sz w:val="52"/>
      <w:szCs w:val="5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Pr>
  </w:style>
  <w:style w:type="table" w:styleId="Table3">
    <w:basedOn w:val="TableNormal"/>
    <w:pPr>
      <w:spacing w:line="240" w:lineRule="auto"/>
    </w:pPr>
    <w:tblPr>
      <w:tblStyleRowBandSize w:val="1"/>
      <w:tblStyleColBandSize w:val="1"/>
      <w:tblCellMar>
        <w:top w:w="0.0" w:type="dxa"/>
        <w:left w:w="108.0" w:type="dxa"/>
        <w:bottom w:w="0.0" w:type="dxa"/>
        <w:right w:w="108.0" w:type="dxa"/>
      </w:tblCellMar>
    </w:tblPr>
  </w:style>
  <w:style w:type="table" w:styleId="Table4">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5">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6">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7">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8">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paragraph" w:styleId="Subtitle">
    <w:name w:val="Subtitle"/>
    <w:basedOn w:val="Normal"/>
    <w:next w:val="Normal"/>
    <w:pPr>
      <w:keepNext w:val="1"/>
      <w:keepLines w:val="1"/>
      <w:spacing w:after="320" w:lineRule="auto"/>
    </w:pPr>
    <w:rPr>
      <w:color w:val="666666"/>
      <w:sz w:val="30"/>
      <w:szCs w:val="30"/>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Pr>
  </w:style>
  <w:style w:type="table" w:styleId="Table3">
    <w:basedOn w:val="TableNormal"/>
    <w:pPr>
      <w:spacing w:line="240" w:lineRule="auto"/>
    </w:pPr>
    <w:tblPr>
      <w:tblStyleRowBandSize w:val="1"/>
      <w:tblStyleColBandSize w:val="1"/>
      <w:tblCellMar>
        <w:top w:w="0.0" w:type="dxa"/>
        <w:left w:w="108.0" w:type="dxa"/>
        <w:bottom w:w="0.0" w:type="dxa"/>
        <w:right w:w="108.0" w:type="dxa"/>
      </w:tblCellMar>
    </w:tblPr>
  </w:style>
  <w:style w:type="table" w:styleId="Table4">
    <w:basedOn w:val="TableNormal"/>
    <w:tblPr>
      <w:tblStyleRowBandSize w:val="1"/>
      <w:tblStyleColBandSize w:val="1"/>
    </w:tblPr>
  </w:style>
  <w:style w:type="table" w:styleId="Table5">
    <w:basedOn w:val="TableNormal"/>
    <w:tblPr>
      <w:tblStyleRowBandSize w:val="1"/>
      <w:tblStyleColBandSize w:val="1"/>
    </w:tblPr>
  </w:style>
  <w:style w:type="table" w:styleId="Table6">
    <w:basedOn w:val="TableNormal"/>
    <w:tblPr>
      <w:tblStyleRowBandSize w:val="1"/>
      <w:tblStyleColBandSize w:val="1"/>
    </w:tblPr>
  </w:style>
  <w:style w:type="table" w:styleId="Table7">
    <w:basedOn w:val="TableNormal"/>
    <w:tblPr>
      <w:tblStyleRowBandSize w:val="1"/>
      <w:tblStyleColBandSize w:val="1"/>
    </w:tblPr>
  </w:style>
  <w:style w:type="table" w:styleId="Table8">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11" Type="http://schemas.openxmlformats.org/officeDocument/2006/relationships/hyperlink" Target="https://doi.org/10.14456/au-ejir.2025.14" TargetMode="External"/><Relationship Id="rId10" Type="http://schemas.openxmlformats.org/officeDocument/2006/relationships/footer" Target="footer1.xml"/><Relationship Id="rId9" Type="http://schemas.openxmlformats.org/officeDocument/2006/relationships/image" Target="media/image2.png"/><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customXml" Target="../customXML/item1.xml"/><Relationship Id="rId8" Type="http://schemas.openxmlformats.org/officeDocument/2006/relationships/image" Target="media/image1.png"/></Relationships>
</file>

<file path=word/_rels/fontTable.xml.rels><?xml version="1.0" encoding="UTF-8" standalone="yes"?><Relationships xmlns="http://schemas.openxmlformats.org/package/2006/relationships"><Relationship Id="rId1" Type="http://schemas.openxmlformats.org/officeDocument/2006/relationships/font" Target="fonts/Cardo-regular.ttf"/><Relationship Id="rId2" Type="http://schemas.openxmlformats.org/officeDocument/2006/relationships/font" Target="fonts/Cardo-bold.ttf"/><Relationship Id="rId3" Type="http://schemas.openxmlformats.org/officeDocument/2006/relationships/font" Target="fonts/Cardo-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pqUjy6af/wgzBtSJJVoxZ5EuvSA==">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</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