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82"/>
        <w:tblW w:w="9356" w:type="dxa"/>
        <w:tblBorders>
          <w:top w:val="single" w:sz="4" w:space="0" w:color="auto"/>
          <w:bottom w:val="single" w:sz="4" w:space="0" w:color="auto"/>
        </w:tblBorders>
        <w:tblLook w:val="04A0" w:firstRow="1" w:lastRow="0" w:firstColumn="1" w:lastColumn="0" w:noHBand="0" w:noVBand="1"/>
      </w:tblPr>
      <w:tblGrid>
        <w:gridCol w:w="1824"/>
        <w:gridCol w:w="7532"/>
      </w:tblGrid>
      <w:tr w:rsidR="00D34D51" w:rsidRPr="008267FF" w14:paraId="00075CCF" w14:textId="77777777" w:rsidTr="009B180E">
        <w:trPr>
          <w:trHeight w:val="510"/>
        </w:trPr>
        <w:tc>
          <w:tcPr>
            <w:tcW w:w="1824" w:type="dxa"/>
            <w:vMerge w:val="restart"/>
            <w:tcBorders>
              <w:top w:val="single" w:sz="4" w:space="0" w:color="auto"/>
              <w:left w:val="nil"/>
              <w:bottom w:val="single" w:sz="4" w:space="0" w:color="auto"/>
              <w:right w:val="nil"/>
            </w:tcBorders>
            <w:vAlign w:val="center"/>
            <w:hideMark/>
          </w:tcPr>
          <w:p w14:paraId="15185DD3" w14:textId="5FC4C52E" w:rsidR="00D34D51" w:rsidRPr="008267FF" w:rsidRDefault="00802D78" w:rsidP="009B180E">
            <w:pPr>
              <w:spacing w:line="276" w:lineRule="auto"/>
              <w:ind w:firstLine="0"/>
              <w:contextualSpacing/>
              <w:jc w:val="center"/>
              <w:rPr>
                <w:rFonts w:cs="Times New Roman"/>
                <w:b/>
                <w:noProof/>
                <w:spacing w:val="-4"/>
                <w:sz w:val="24"/>
                <w:szCs w:val="24"/>
                <w:lang w:eastAsia="ko-KR"/>
              </w:rPr>
            </w:pPr>
            <w:bookmarkStart w:id="0" w:name="_Toc64993272"/>
            <w:bookmarkStart w:id="1" w:name="_Toc69068447"/>
            <w:r>
              <w:rPr>
                <w:rFonts w:cs="Times New Roman"/>
                <w:b/>
                <w:noProof/>
                <w:spacing w:val="-4"/>
                <w:sz w:val="24"/>
                <w:szCs w:val="24"/>
              </w:rPr>
              <w:drawing>
                <wp:inline distT="0" distB="0" distL="0" distR="0" wp14:anchorId="1ACD6428" wp14:editId="78772350">
                  <wp:extent cx="900831" cy="127390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900831" cy="1273907"/>
                          </a:xfrm>
                          <a:prstGeom prst="rect">
                            <a:avLst/>
                          </a:prstGeom>
                        </pic:spPr>
                      </pic:pic>
                    </a:graphicData>
                  </a:graphic>
                </wp:inline>
              </w:drawing>
            </w:r>
          </w:p>
        </w:tc>
        <w:tc>
          <w:tcPr>
            <w:tcW w:w="7532" w:type="dxa"/>
            <w:tcBorders>
              <w:top w:val="single" w:sz="4" w:space="0" w:color="auto"/>
              <w:left w:val="nil"/>
              <w:bottom w:val="nil"/>
              <w:right w:val="nil"/>
            </w:tcBorders>
          </w:tcPr>
          <w:p w14:paraId="62D427CA" w14:textId="77777777" w:rsidR="00D34D51" w:rsidRPr="008267FF" w:rsidRDefault="00D34D51" w:rsidP="009B180E">
            <w:pPr>
              <w:tabs>
                <w:tab w:val="left" w:pos="1260"/>
              </w:tabs>
              <w:spacing w:before="100" w:beforeAutospacing="1" w:after="100" w:afterAutospacing="1" w:line="276" w:lineRule="auto"/>
              <w:ind w:firstLine="426"/>
              <w:contextualSpacing/>
              <w:rPr>
                <w:rFonts w:cs="Times New Roman"/>
                <w:b/>
                <w:spacing w:val="-4"/>
                <w:sz w:val="24"/>
                <w:szCs w:val="20"/>
                <w:lang w:eastAsia="ko-KR"/>
              </w:rPr>
            </w:pPr>
          </w:p>
        </w:tc>
      </w:tr>
      <w:tr w:rsidR="00D34D51" w:rsidRPr="008267FF" w14:paraId="28CFC306" w14:textId="77777777" w:rsidTr="009B180E">
        <w:tc>
          <w:tcPr>
            <w:tcW w:w="0" w:type="auto"/>
            <w:vMerge/>
            <w:tcBorders>
              <w:top w:val="single" w:sz="4" w:space="0" w:color="auto"/>
              <w:left w:val="nil"/>
              <w:bottom w:val="single" w:sz="4" w:space="0" w:color="auto"/>
              <w:right w:val="nil"/>
            </w:tcBorders>
            <w:vAlign w:val="center"/>
            <w:hideMark/>
          </w:tcPr>
          <w:p w14:paraId="35801E4F" w14:textId="77777777" w:rsidR="00D34D51" w:rsidRPr="008267FF" w:rsidRDefault="00D34D51" w:rsidP="009B180E">
            <w:pPr>
              <w:spacing w:before="100" w:beforeAutospacing="1" w:after="100" w:afterAutospacing="1" w:line="276" w:lineRule="auto"/>
              <w:ind w:firstLine="0"/>
              <w:contextualSpacing/>
              <w:rPr>
                <w:rFonts w:cs="Times New Roman"/>
                <w:b/>
                <w:noProof/>
                <w:spacing w:val="-4"/>
                <w:sz w:val="24"/>
                <w:szCs w:val="24"/>
                <w:lang w:eastAsia="ko-KR"/>
              </w:rPr>
            </w:pPr>
          </w:p>
        </w:tc>
        <w:tc>
          <w:tcPr>
            <w:tcW w:w="7532" w:type="dxa"/>
            <w:tcBorders>
              <w:top w:val="nil"/>
              <w:left w:val="nil"/>
              <w:bottom w:val="nil"/>
              <w:right w:val="nil"/>
            </w:tcBorders>
            <w:shd w:val="clear" w:color="auto" w:fill="D9D9D9"/>
          </w:tcPr>
          <w:p w14:paraId="0F177D84" w14:textId="77777777" w:rsidR="00D34D51" w:rsidRPr="008267FF" w:rsidRDefault="00D34D51" w:rsidP="009B180E">
            <w:pPr>
              <w:tabs>
                <w:tab w:val="left" w:pos="1260"/>
              </w:tabs>
              <w:spacing w:before="100" w:beforeAutospacing="1" w:after="100" w:afterAutospacing="1" w:line="276" w:lineRule="auto"/>
              <w:ind w:firstLine="426"/>
              <w:contextualSpacing/>
              <w:rPr>
                <w:rFonts w:cs="Times New Roman"/>
                <w:b/>
                <w:spacing w:val="-4"/>
                <w:sz w:val="24"/>
                <w:szCs w:val="20"/>
                <w:lang w:eastAsia="ko-KR"/>
              </w:rPr>
            </w:pPr>
          </w:p>
          <w:p w14:paraId="3CFB87F1" w14:textId="6D31C533" w:rsidR="00D34D51" w:rsidRDefault="00D34D51" w:rsidP="009B180E">
            <w:pPr>
              <w:tabs>
                <w:tab w:val="left" w:pos="1260"/>
              </w:tabs>
              <w:spacing w:before="100" w:beforeAutospacing="1" w:after="100" w:afterAutospacing="1" w:line="276" w:lineRule="auto"/>
              <w:ind w:firstLine="426"/>
              <w:contextualSpacing/>
              <w:jc w:val="center"/>
              <w:rPr>
                <w:rFonts w:cs="Times New Roman"/>
                <w:b/>
                <w:spacing w:val="-4"/>
                <w:sz w:val="24"/>
                <w:szCs w:val="20"/>
                <w:lang w:val="en-GB" w:eastAsia="ko-KR"/>
              </w:rPr>
            </w:pPr>
            <w:r w:rsidRPr="00DB28F0">
              <w:rPr>
                <w:rFonts w:cs="Times New Roman"/>
                <w:b/>
                <w:spacing w:val="-4"/>
                <w:sz w:val="24"/>
                <w:szCs w:val="20"/>
                <w:lang w:val="en-GB" w:eastAsia="ko-KR"/>
              </w:rPr>
              <w:t xml:space="preserve">Working Paper </w:t>
            </w:r>
            <w:r>
              <w:rPr>
                <w:rFonts w:cs="Times New Roman"/>
                <w:b/>
                <w:spacing w:val="-4"/>
                <w:sz w:val="24"/>
                <w:szCs w:val="20"/>
                <w:lang w:val="en-GB" w:eastAsia="ko-KR"/>
              </w:rPr>
              <w:t>2021</w:t>
            </w:r>
            <w:r w:rsidR="00A6497E">
              <w:rPr>
                <w:rFonts w:cs="Times New Roman"/>
                <w:b/>
                <w:spacing w:val="-4"/>
                <w:sz w:val="24"/>
                <w:szCs w:val="20"/>
                <w:lang w:val="en-GB" w:eastAsia="ko-KR"/>
              </w:rPr>
              <w:t>.1.</w:t>
            </w:r>
            <w:r w:rsidR="007C1F30">
              <w:rPr>
                <w:rFonts w:cs="Times New Roman"/>
                <w:b/>
                <w:spacing w:val="-4"/>
                <w:sz w:val="24"/>
                <w:szCs w:val="20"/>
                <w:lang w:val="en-GB" w:eastAsia="ko-KR"/>
              </w:rPr>
              <w:t>5</w:t>
            </w:r>
            <w:r w:rsidR="00A6497E">
              <w:rPr>
                <w:rFonts w:cs="Times New Roman"/>
                <w:b/>
                <w:spacing w:val="-4"/>
                <w:sz w:val="24"/>
                <w:szCs w:val="20"/>
                <w:lang w:val="en-GB" w:eastAsia="ko-KR"/>
              </w:rPr>
              <w:t>.</w:t>
            </w:r>
            <w:r w:rsidR="006D3D72">
              <w:rPr>
                <w:rFonts w:cs="Times New Roman"/>
                <w:b/>
                <w:spacing w:val="-4"/>
                <w:sz w:val="24"/>
                <w:szCs w:val="20"/>
                <w:lang w:val="en-GB" w:eastAsia="ko-KR"/>
              </w:rPr>
              <w:t>02</w:t>
            </w:r>
          </w:p>
          <w:p w14:paraId="3EA0A235" w14:textId="14C3E608" w:rsidR="00D34D51" w:rsidRPr="00D34D51" w:rsidRDefault="00D34D51" w:rsidP="009B180E">
            <w:pPr>
              <w:tabs>
                <w:tab w:val="left" w:pos="1260"/>
              </w:tabs>
              <w:spacing w:before="100" w:beforeAutospacing="1" w:after="100" w:afterAutospacing="1" w:line="276" w:lineRule="auto"/>
              <w:ind w:firstLine="426"/>
              <w:contextualSpacing/>
              <w:jc w:val="center"/>
              <w:rPr>
                <w:rFonts w:cs="Times New Roman"/>
                <w:b/>
                <w:spacing w:val="-4"/>
                <w:sz w:val="24"/>
                <w:szCs w:val="20"/>
                <w:lang w:val="en-GB" w:eastAsia="ko-KR"/>
              </w:rPr>
            </w:pPr>
            <w:r>
              <w:rPr>
                <w:rFonts w:cs="Times New Roman"/>
                <w:b/>
                <w:spacing w:val="-4"/>
                <w:sz w:val="24"/>
                <w:szCs w:val="20"/>
                <w:lang w:val="en-GB" w:eastAsia="ko-KR"/>
              </w:rPr>
              <w:t xml:space="preserve">- </w:t>
            </w:r>
            <w:r w:rsidRPr="00D34D51">
              <w:rPr>
                <w:rFonts w:cs="Times New Roman"/>
                <w:b/>
                <w:spacing w:val="-4"/>
                <w:sz w:val="24"/>
                <w:szCs w:val="20"/>
                <w:lang w:val="en-GB" w:eastAsia="ko-KR"/>
              </w:rPr>
              <w:t xml:space="preserve">Vol </w:t>
            </w:r>
            <w:r w:rsidR="00A6497E">
              <w:rPr>
                <w:rFonts w:cs="Times New Roman"/>
                <w:b/>
                <w:spacing w:val="-4"/>
                <w:sz w:val="24"/>
                <w:szCs w:val="20"/>
                <w:lang w:val="en-GB" w:eastAsia="ko-KR"/>
              </w:rPr>
              <w:t>1</w:t>
            </w:r>
            <w:r w:rsidRPr="00D34D51">
              <w:rPr>
                <w:rFonts w:cs="Times New Roman"/>
                <w:b/>
                <w:spacing w:val="-4"/>
                <w:sz w:val="24"/>
                <w:szCs w:val="20"/>
                <w:lang w:val="en-GB" w:eastAsia="ko-KR"/>
              </w:rPr>
              <w:t xml:space="preserve">, No </w:t>
            </w:r>
            <w:r w:rsidR="007C1F30">
              <w:rPr>
                <w:rFonts w:cs="Times New Roman"/>
                <w:b/>
                <w:spacing w:val="-4"/>
                <w:sz w:val="24"/>
                <w:szCs w:val="20"/>
                <w:lang w:val="en-GB" w:eastAsia="ko-KR"/>
              </w:rPr>
              <w:t>5</w:t>
            </w:r>
          </w:p>
          <w:p w14:paraId="337BA0AC" w14:textId="77777777" w:rsidR="00D34D51" w:rsidRPr="008267FF" w:rsidRDefault="00D34D51" w:rsidP="009B180E">
            <w:pPr>
              <w:tabs>
                <w:tab w:val="left" w:pos="1260"/>
              </w:tabs>
              <w:spacing w:before="100" w:beforeAutospacing="1" w:after="100" w:afterAutospacing="1" w:line="276" w:lineRule="auto"/>
              <w:ind w:firstLine="426"/>
              <w:contextualSpacing/>
              <w:jc w:val="center"/>
              <w:rPr>
                <w:rFonts w:cs="Times New Roman"/>
                <w:b/>
                <w:spacing w:val="-4"/>
                <w:sz w:val="18"/>
                <w:szCs w:val="18"/>
                <w:lang w:eastAsia="ko-KR"/>
              </w:rPr>
            </w:pPr>
          </w:p>
        </w:tc>
      </w:tr>
      <w:tr w:rsidR="00D34D51" w:rsidRPr="008267FF" w14:paraId="4FA11C85" w14:textId="77777777" w:rsidTr="009B180E">
        <w:trPr>
          <w:trHeight w:val="399"/>
        </w:trPr>
        <w:tc>
          <w:tcPr>
            <w:tcW w:w="0" w:type="auto"/>
            <w:vMerge/>
            <w:tcBorders>
              <w:top w:val="single" w:sz="4" w:space="0" w:color="auto"/>
              <w:left w:val="nil"/>
              <w:bottom w:val="single" w:sz="4" w:space="0" w:color="auto"/>
              <w:right w:val="nil"/>
            </w:tcBorders>
            <w:vAlign w:val="center"/>
            <w:hideMark/>
          </w:tcPr>
          <w:p w14:paraId="45797D2B" w14:textId="77777777" w:rsidR="00D34D51" w:rsidRPr="008267FF" w:rsidRDefault="00D34D51" w:rsidP="009B180E">
            <w:pPr>
              <w:spacing w:before="100" w:beforeAutospacing="1" w:after="100" w:afterAutospacing="1" w:line="276" w:lineRule="auto"/>
              <w:ind w:firstLine="0"/>
              <w:contextualSpacing/>
              <w:rPr>
                <w:rFonts w:cs="Times New Roman"/>
                <w:b/>
                <w:noProof/>
                <w:spacing w:val="-4"/>
                <w:sz w:val="24"/>
                <w:szCs w:val="24"/>
                <w:lang w:eastAsia="ko-KR"/>
              </w:rPr>
            </w:pPr>
          </w:p>
        </w:tc>
        <w:tc>
          <w:tcPr>
            <w:tcW w:w="7532" w:type="dxa"/>
            <w:tcBorders>
              <w:top w:val="nil"/>
              <w:left w:val="nil"/>
              <w:bottom w:val="single" w:sz="4" w:space="0" w:color="auto"/>
              <w:right w:val="nil"/>
            </w:tcBorders>
          </w:tcPr>
          <w:p w14:paraId="60C3B91B" w14:textId="77777777" w:rsidR="00D34D51" w:rsidRPr="008267FF" w:rsidRDefault="00D34D51" w:rsidP="009B180E">
            <w:pPr>
              <w:tabs>
                <w:tab w:val="left" w:pos="1260"/>
              </w:tabs>
              <w:spacing w:before="100" w:beforeAutospacing="1" w:after="100" w:afterAutospacing="1" w:line="276" w:lineRule="auto"/>
              <w:ind w:firstLine="0"/>
              <w:contextualSpacing/>
              <w:rPr>
                <w:rFonts w:cs="Times New Roman"/>
                <w:b/>
                <w:spacing w:val="-4"/>
                <w:sz w:val="24"/>
                <w:szCs w:val="20"/>
                <w:lang w:eastAsia="ko-KR"/>
              </w:rPr>
            </w:pPr>
          </w:p>
        </w:tc>
      </w:tr>
    </w:tbl>
    <w:bookmarkEnd w:id="0"/>
    <w:bookmarkEnd w:id="1"/>
    <w:p w14:paraId="325D340E" w14:textId="1A8D3447" w:rsidR="00950858" w:rsidRPr="003A74D3" w:rsidRDefault="00950858" w:rsidP="00950858">
      <w:pPr>
        <w:spacing w:before="120" w:line="276" w:lineRule="auto"/>
        <w:ind w:firstLine="289"/>
        <w:jc w:val="center"/>
        <w:rPr>
          <w:rFonts w:cs="Times New Roman"/>
          <w:b/>
          <w:bCs/>
          <w:caps/>
          <w:szCs w:val="26"/>
        </w:rPr>
      </w:pPr>
      <w:r w:rsidRPr="003A74D3">
        <w:rPr>
          <w:rFonts w:cs="Times New Roman"/>
          <w:b/>
          <w:bCs/>
          <w:caps/>
          <w:szCs w:val="26"/>
        </w:rPr>
        <w:t>các nhân tố ảnh hưởng đến mức độ hiểu biết tài chính của người trẻ tại việt nam</w:t>
      </w:r>
    </w:p>
    <w:p w14:paraId="640DD12E" w14:textId="2CD1D053" w:rsidR="000073CA" w:rsidRPr="00501E18" w:rsidRDefault="00950858" w:rsidP="00501E18">
      <w:pPr>
        <w:spacing w:before="120" w:line="276" w:lineRule="auto"/>
        <w:ind w:firstLine="289"/>
        <w:jc w:val="center"/>
        <w:rPr>
          <w:rFonts w:cs="Times New Roman"/>
          <w:bCs/>
          <w:sz w:val="24"/>
          <w:szCs w:val="24"/>
          <w:lang w:val="en-GB"/>
        </w:rPr>
      </w:pPr>
      <w:r w:rsidRPr="00950858">
        <w:rPr>
          <w:rFonts w:cs="Times New Roman"/>
          <w:b/>
          <w:bCs/>
          <w:sz w:val="24"/>
          <w:szCs w:val="24"/>
          <w:lang w:val="vi-VN"/>
        </w:rPr>
        <w:t>Nguyễn Thị Ngân Hà</w:t>
      </w:r>
      <w:r w:rsidRPr="00950858">
        <w:rPr>
          <w:rFonts w:cs="Times New Roman"/>
          <w:b/>
          <w:bCs/>
          <w:sz w:val="24"/>
          <w:szCs w:val="24"/>
          <w:vertAlign w:val="superscript"/>
        </w:rPr>
        <w:footnoteReference w:id="1"/>
      </w:r>
      <w:r w:rsidRPr="00950858">
        <w:rPr>
          <w:rFonts w:cs="Times New Roman"/>
          <w:b/>
          <w:bCs/>
          <w:sz w:val="24"/>
          <w:szCs w:val="24"/>
          <w:lang w:val="vi-VN"/>
        </w:rPr>
        <w:br/>
      </w:r>
      <w:r w:rsidR="000073CA" w:rsidRPr="00266CAC">
        <w:rPr>
          <w:rFonts w:cs="Times New Roman"/>
          <w:sz w:val="24"/>
          <w:szCs w:val="24"/>
          <w:lang w:val="vi-VN"/>
        </w:rPr>
        <w:t>Sinh viên K5</w:t>
      </w:r>
      <w:r>
        <w:rPr>
          <w:rFonts w:cs="Times New Roman"/>
          <w:sz w:val="24"/>
          <w:szCs w:val="24"/>
        </w:rPr>
        <w:t>5</w:t>
      </w:r>
      <w:r w:rsidR="00364DA2">
        <w:rPr>
          <w:rFonts w:cs="Times New Roman"/>
          <w:sz w:val="24"/>
          <w:szCs w:val="24"/>
          <w:lang w:val="en-GB"/>
        </w:rPr>
        <w:t xml:space="preserve"> </w:t>
      </w:r>
      <w:r>
        <w:rPr>
          <w:rFonts w:cs="Times New Roman"/>
          <w:sz w:val="24"/>
          <w:szCs w:val="24"/>
          <w:lang w:val="en-GB"/>
        </w:rPr>
        <w:t xml:space="preserve">Ngân hàng và </w:t>
      </w:r>
      <w:r w:rsidR="00D41DD8">
        <w:rPr>
          <w:rFonts w:cs="Times New Roman"/>
          <w:sz w:val="24"/>
          <w:szCs w:val="24"/>
          <w:lang w:val="en-GB"/>
        </w:rPr>
        <w:t>Tài chính Quốc tế</w:t>
      </w:r>
      <w:r w:rsidR="00501E18" w:rsidRPr="00501E18">
        <w:rPr>
          <w:rFonts w:cs="Times New Roman"/>
          <w:bCs/>
          <w:sz w:val="24"/>
          <w:szCs w:val="24"/>
          <w:lang w:val="en-GB"/>
        </w:rPr>
        <w:t xml:space="preserve"> </w:t>
      </w:r>
      <w:r w:rsidR="00364DA2">
        <w:rPr>
          <w:rFonts w:cs="Times New Roman"/>
          <w:sz w:val="24"/>
          <w:szCs w:val="24"/>
        </w:rPr>
        <w:t>- Khoa Tài chính ngân hàng</w:t>
      </w:r>
    </w:p>
    <w:p w14:paraId="4E40E0D7" w14:textId="48C923B6" w:rsidR="0006132F" w:rsidRDefault="000073CA" w:rsidP="00364DA2">
      <w:pPr>
        <w:spacing w:before="120" w:line="276" w:lineRule="auto"/>
        <w:ind w:firstLine="289"/>
        <w:contextualSpacing/>
        <w:jc w:val="center"/>
        <w:rPr>
          <w:rFonts w:cs="Times New Roman"/>
          <w:i/>
          <w:iCs/>
          <w:sz w:val="24"/>
          <w:szCs w:val="24"/>
        </w:rPr>
      </w:pPr>
      <w:r w:rsidRPr="00266CAC">
        <w:rPr>
          <w:rFonts w:cs="Times New Roman"/>
          <w:i/>
          <w:iCs/>
          <w:sz w:val="24"/>
          <w:szCs w:val="24"/>
          <w:lang w:val="vi-VN"/>
        </w:rPr>
        <w:t>Trường Đại học Ngoại Thương</w:t>
      </w:r>
      <w:r w:rsidR="00364DA2">
        <w:rPr>
          <w:rFonts w:cs="Times New Roman"/>
          <w:i/>
          <w:iCs/>
          <w:sz w:val="24"/>
          <w:szCs w:val="24"/>
        </w:rPr>
        <w:t>, Hà Nội,</w:t>
      </w:r>
      <w:r w:rsidR="00391712">
        <w:rPr>
          <w:rFonts w:cs="Times New Roman"/>
          <w:i/>
          <w:iCs/>
          <w:sz w:val="24"/>
          <w:szCs w:val="24"/>
        </w:rPr>
        <w:t xml:space="preserve"> </w:t>
      </w:r>
      <w:r w:rsidR="00364DA2">
        <w:rPr>
          <w:rFonts w:cs="Times New Roman"/>
          <w:i/>
          <w:iCs/>
          <w:sz w:val="24"/>
          <w:szCs w:val="24"/>
        </w:rPr>
        <w:t>Việt Nam</w:t>
      </w:r>
    </w:p>
    <w:p w14:paraId="08C82CC0" w14:textId="57A27152" w:rsidR="00D41DD8" w:rsidRPr="00D41DD8" w:rsidRDefault="00D41DD8" w:rsidP="003A74D3">
      <w:pPr>
        <w:spacing w:before="120" w:line="276" w:lineRule="auto"/>
        <w:ind w:firstLine="289"/>
        <w:jc w:val="center"/>
        <w:rPr>
          <w:rFonts w:cs="Times New Roman"/>
          <w:b/>
          <w:bCs/>
          <w:sz w:val="24"/>
          <w:szCs w:val="24"/>
        </w:rPr>
      </w:pPr>
      <w:r w:rsidRPr="00D41DD8">
        <w:rPr>
          <w:rFonts w:cs="Times New Roman"/>
          <w:b/>
          <w:bCs/>
          <w:sz w:val="24"/>
          <w:szCs w:val="24"/>
          <w:lang w:val="vi-VN"/>
        </w:rPr>
        <w:t xml:space="preserve">Nguyễn </w:t>
      </w:r>
      <w:r w:rsidR="00950858">
        <w:rPr>
          <w:rFonts w:cs="Times New Roman"/>
          <w:b/>
          <w:bCs/>
          <w:sz w:val="24"/>
          <w:szCs w:val="24"/>
        </w:rPr>
        <w:t>Đỗ Quyên</w:t>
      </w:r>
    </w:p>
    <w:p w14:paraId="59CB7C1B" w14:textId="50C5E600" w:rsidR="00D34D51" w:rsidRPr="000073CA" w:rsidRDefault="000073CA" w:rsidP="000073CA">
      <w:pPr>
        <w:spacing w:before="120" w:line="276" w:lineRule="auto"/>
        <w:contextualSpacing/>
        <w:jc w:val="center"/>
        <w:rPr>
          <w:rFonts w:cs="Times New Roman"/>
          <w:sz w:val="24"/>
          <w:szCs w:val="24"/>
          <w:lang w:val="en-GB"/>
        </w:rPr>
      </w:pPr>
      <w:r w:rsidRPr="00266CAC">
        <w:rPr>
          <w:rFonts w:cs="Times New Roman"/>
          <w:sz w:val="24"/>
          <w:szCs w:val="24"/>
          <w:lang w:val="vi-VN"/>
        </w:rPr>
        <w:t>Giảng viên</w:t>
      </w:r>
      <w:r w:rsidR="00CE7006">
        <w:rPr>
          <w:rFonts w:cs="Times New Roman"/>
          <w:sz w:val="24"/>
          <w:szCs w:val="24"/>
        </w:rPr>
        <w:t xml:space="preserve"> bộ môn </w:t>
      </w:r>
      <w:r w:rsidR="00950858">
        <w:rPr>
          <w:rFonts w:cs="Times New Roman"/>
          <w:sz w:val="24"/>
          <w:szCs w:val="24"/>
          <w:lang w:val="en-GB"/>
        </w:rPr>
        <w:t xml:space="preserve">Tài chính doanh nghiệp </w:t>
      </w:r>
      <w:r w:rsidR="00CE7006">
        <w:rPr>
          <w:rFonts w:cs="Times New Roman"/>
          <w:sz w:val="24"/>
          <w:szCs w:val="24"/>
        </w:rPr>
        <w:t xml:space="preserve">- </w:t>
      </w:r>
      <w:r w:rsidR="00364DA2">
        <w:rPr>
          <w:rFonts w:cs="Times New Roman"/>
          <w:sz w:val="24"/>
          <w:szCs w:val="24"/>
          <w:lang w:val="en-GB"/>
        </w:rPr>
        <w:t xml:space="preserve"> Khoa Tài chính ngân hàng</w:t>
      </w:r>
    </w:p>
    <w:p w14:paraId="6E64F9F7" w14:textId="77777777" w:rsidR="00D34D51" w:rsidRPr="008267FF" w:rsidRDefault="00D34D51" w:rsidP="00D41DD8">
      <w:pPr>
        <w:pBdr>
          <w:bottom w:val="single" w:sz="4" w:space="1" w:color="auto"/>
        </w:pBdr>
        <w:spacing w:before="120" w:line="276" w:lineRule="auto"/>
        <w:ind w:firstLine="0"/>
        <w:contextualSpacing/>
        <w:jc w:val="center"/>
        <w:rPr>
          <w:rFonts w:eastAsia="Times New Roman" w:cs="Times New Roman"/>
          <w:bCs/>
          <w:i/>
          <w:sz w:val="24"/>
          <w:szCs w:val="24"/>
          <w:lang w:val="vi-VN"/>
        </w:rPr>
      </w:pPr>
      <w:r w:rsidRPr="008267FF">
        <w:rPr>
          <w:rFonts w:eastAsia="Times New Roman" w:cs="Times New Roman"/>
          <w:bCs/>
          <w:i/>
          <w:sz w:val="24"/>
          <w:szCs w:val="24"/>
          <w:lang w:val="vi-VN"/>
        </w:rPr>
        <w:t>Trường Đại học Ngoại thương, Hà Nội, Việt Nam</w:t>
      </w:r>
    </w:p>
    <w:p w14:paraId="6698F5B0" w14:textId="63805DC6" w:rsidR="00D41DD8" w:rsidRDefault="00D41DD8" w:rsidP="00D41DD8">
      <w:pPr>
        <w:spacing w:before="120" w:line="276" w:lineRule="auto"/>
        <w:ind w:firstLine="0"/>
        <w:rPr>
          <w:b/>
          <w:bCs/>
          <w:spacing w:val="-1"/>
          <w:sz w:val="24"/>
          <w:szCs w:val="24"/>
          <w:lang w:val="vi-VN"/>
        </w:rPr>
      </w:pPr>
      <w:r w:rsidRPr="00D41DD8">
        <w:rPr>
          <w:b/>
          <w:bCs/>
          <w:spacing w:val="-1"/>
          <w:sz w:val="24"/>
          <w:szCs w:val="24"/>
          <w:lang w:val="vi-VN"/>
        </w:rPr>
        <w:t>Tóm tắt</w:t>
      </w:r>
    </w:p>
    <w:p w14:paraId="4A048F7E" w14:textId="77777777" w:rsidR="006873C5" w:rsidRPr="003A74D3" w:rsidRDefault="006873C5" w:rsidP="006873C5">
      <w:pPr>
        <w:spacing w:before="120" w:line="276" w:lineRule="auto"/>
        <w:ind w:firstLine="0"/>
        <w:rPr>
          <w:spacing w:val="2"/>
          <w:sz w:val="24"/>
          <w:szCs w:val="24"/>
        </w:rPr>
      </w:pPr>
      <w:r w:rsidRPr="003A74D3">
        <w:rPr>
          <w:spacing w:val="2"/>
          <w:sz w:val="24"/>
          <w:szCs w:val="24"/>
        </w:rPr>
        <w:t>Bài nghiên cứu nhằm xác định mức độ hiểu biết tài chính của người trẻ tại Việt Nam và các nhân tố ảnh hưởng (bao gồm yếu tố nhân khẩu học, yếu tố cá nhân và các ảnh hưởng từ mối quan hệ xã hội). Dữ liệu sơ cấp được thu thập qua một khảo sát với bộ câu hỏi được xây dựng dựa trên nghiên cứu nổi tiếng của Lusardi và Michell. Sau quá trình thu thập, có 401 người tham gia khảo sát đáp ứng đủ những điều kiện sau: là người Việt Nam trẻ tuổi (từ 18 đến 25 tuổi), đang học hoặc đã tốt nghiệp đại học dưới 3 năm. Nghiên cứu đưa ra hai kết luận chính. Thứ nhất, hiểu biết tài chính của người trẻ tại Việt Nam là ở mức thấp. Thứ hai, nghiên cứu chỉ ra rằng mức độ hiểu biết tài chính chịu ảnh hưởng nhiều nhất bởi các yếu tố cá nhân, tiếp đó là các yếu tố xã hội và cuối cùng là yếu tố nhân khẩu học. Cụ thể, mô hình hồi quy cho thấy các yếu tố cá nhân có ảnh hưởng đáng kể là nhận thức tri thức, ngành và năm học, sự độc lập tài chính và sự tự tin tài chính. Đối với yếu tố xã hội, những người có hiểu biết tài chính cao thường đến từ những gia đình có kế hoạch hưu trí rõ ràng, trong khi đó, yếu tố tương tác xã hội của gia đình (family social interactions level) và thị hiếu theo thời gian của bạn bè (peers’ time preference) lại cho thấy mối quan hệ ngược chiều với biến phụ thuộc này. Bên cạnh đó, dù không được công nhận trong mô hình hồi quy nhưng cũng có sự khác biệt đáng kể giữa các nhóm giới tính và tình trạng hôn nhân.</w:t>
      </w:r>
    </w:p>
    <w:p w14:paraId="4E9A58F5" w14:textId="14166D28" w:rsidR="006873C5" w:rsidRPr="00D41DD8" w:rsidRDefault="006873C5" w:rsidP="00D41DD8">
      <w:pPr>
        <w:spacing w:before="120" w:line="276" w:lineRule="auto"/>
        <w:ind w:firstLine="0"/>
        <w:rPr>
          <w:spacing w:val="-1"/>
          <w:sz w:val="24"/>
          <w:szCs w:val="24"/>
        </w:rPr>
      </w:pPr>
      <w:r w:rsidRPr="006873C5">
        <w:rPr>
          <w:b/>
          <w:bCs/>
          <w:spacing w:val="-1"/>
          <w:sz w:val="24"/>
          <w:szCs w:val="24"/>
          <w:lang w:val="en-GB"/>
        </w:rPr>
        <w:t xml:space="preserve">Từ khóa: </w:t>
      </w:r>
      <w:r w:rsidRPr="006873C5">
        <w:rPr>
          <w:spacing w:val="-1"/>
          <w:sz w:val="24"/>
          <w:szCs w:val="24"/>
        </w:rPr>
        <w:t>mức độ hiểu biết tài chính, người trẻ tại Việt Nam, yếu tố cá nhân, yếu tố xã hộ</w:t>
      </w:r>
      <w:r>
        <w:rPr>
          <w:spacing w:val="-1"/>
          <w:sz w:val="24"/>
          <w:szCs w:val="24"/>
        </w:rPr>
        <w:t>i.</w:t>
      </w:r>
    </w:p>
    <w:p w14:paraId="227CCF88" w14:textId="593359D2" w:rsidR="003A74D3" w:rsidRPr="0097349E" w:rsidRDefault="006873C5" w:rsidP="0097349E">
      <w:pPr>
        <w:spacing w:before="120" w:line="276" w:lineRule="auto"/>
        <w:ind w:firstLine="0"/>
        <w:jc w:val="center"/>
        <w:rPr>
          <w:b/>
          <w:spacing w:val="-1"/>
          <w:szCs w:val="26"/>
          <w:lang w:val="vi-VN"/>
        </w:rPr>
      </w:pPr>
      <w:r w:rsidRPr="003A74D3">
        <w:rPr>
          <w:b/>
          <w:spacing w:val="-1"/>
          <w:szCs w:val="26"/>
        </w:rPr>
        <w:t>DETERMINANTS OF FINANCIAL LITERACY LEVEL AMONG YOUNG ADULTS IN</w:t>
      </w:r>
      <w:r w:rsidRPr="003A74D3">
        <w:rPr>
          <w:b/>
          <w:spacing w:val="-1"/>
          <w:szCs w:val="26"/>
          <w:lang w:val="vi-VN"/>
        </w:rPr>
        <w:t xml:space="preserve"> VIET NAM</w:t>
      </w:r>
    </w:p>
    <w:p w14:paraId="7DF419B5" w14:textId="4FAFB342" w:rsidR="006873C5" w:rsidRPr="003A74D3" w:rsidRDefault="006873C5" w:rsidP="006873C5">
      <w:pPr>
        <w:ind w:firstLine="0"/>
        <w:rPr>
          <w:b/>
          <w:bCs/>
          <w:sz w:val="24"/>
          <w:szCs w:val="24"/>
        </w:rPr>
      </w:pPr>
      <w:r w:rsidRPr="003A74D3">
        <w:rPr>
          <w:b/>
          <w:bCs/>
          <w:sz w:val="24"/>
          <w:szCs w:val="24"/>
        </w:rPr>
        <w:t>Abstract</w:t>
      </w:r>
    </w:p>
    <w:p w14:paraId="188B2AD8" w14:textId="77777777" w:rsidR="006873C5" w:rsidRPr="001E0A19" w:rsidRDefault="006873C5" w:rsidP="003144D3">
      <w:pPr>
        <w:spacing w:before="120" w:line="276" w:lineRule="auto"/>
        <w:ind w:firstLine="0"/>
        <w:rPr>
          <w:rFonts w:cs="Times New Roman"/>
          <w:color w:val="000000" w:themeColor="text1"/>
          <w:sz w:val="24"/>
          <w:szCs w:val="24"/>
        </w:rPr>
      </w:pPr>
      <w:r w:rsidRPr="001E0A19">
        <w:rPr>
          <w:rFonts w:cs="Times New Roman"/>
          <w:color w:val="000000" w:themeColor="text1"/>
          <w:sz w:val="24"/>
          <w:szCs w:val="24"/>
        </w:rPr>
        <w:t xml:space="preserve">The study aims at discovering financial literacy level of young adults in Vietnam and its determinants (including demographic characteristics, personal factors, and social influences). The primary data was collected using a survey, including financial literacy questions based on Lusardi </w:t>
      </w:r>
      <w:r w:rsidRPr="001E0A19">
        <w:rPr>
          <w:rFonts w:cs="Times New Roman"/>
          <w:color w:val="000000" w:themeColor="text1"/>
          <w:sz w:val="24"/>
          <w:szCs w:val="24"/>
        </w:rPr>
        <w:lastRenderedPageBreak/>
        <w:t xml:space="preserve">and Michell’s study. There are 401 respondents taking part in this study, they are young Vietnamese adults, aged from 18 to 25; currently studying or graduated less than 3 years from universities. Two important findings emerge from this study. First, financial literacy level is low among young Vietnamese adults. Second, personal factors are found to have most connection with financial literacy, followed by social influences, and lastly is demographic characteristics. Among personal factors, financial literacy is positively linked with respondent’s cognitive ability, field of study, year of study, financial independence, and financial confidence. As for social influences, whether respondents’ family have retirement plan is confirmed to have a positive relationship with financial literacy, while family social interactions level and peers’ time preference is proved to have an inverse correlation with financial literacy level of young Vietnamese adults. Demographic factors were not confirmed by the regression model but descriptive analysis revealed a considerable gap in financial literacy level among genders and marital status. </w:t>
      </w:r>
    </w:p>
    <w:p w14:paraId="7B70A199" w14:textId="3E978AE7" w:rsidR="0072459A" w:rsidRPr="006873C5" w:rsidRDefault="006873C5" w:rsidP="003144D3">
      <w:pPr>
        <w:pBdr>
          <w:bottom w:val="single" w:sz="4" w:space="1" w:color="auto"/>
        </w:pBdr>
        <w:spacing w:before="120" w:line="276" w:lineRule="auto"/>
        <w:ind w:firstLine="0"/>
        <w:rPr>
          <w:rFonts w:cs="Times New Roman"/>
          <w:color w:val="000000" w:themeColor="text1"/>
          <w:sz w:val="24"/>
          <w:szCs w:val="24"/>
        </w:rPr>
      </w:pPr>
      <w:r w:rsidRPr="001E0A19">
        <w:rPr>
          <w:rFonts w:eastAsia="Times New Roman" w:cs="Times New Roman"/>
          <w:b/>
          <w:bCs/>
          <w:sz w:val="24"/>
          <w:szCs w:val="24"/>
        </w:rPr>
        <w:t xml:space="preserve">Key words: </w:t>
      </w:r>
      <w:r w:rsidRPr="001E0A19">
        <w:rPr>
          <w:rFonts w:cs="Times New Roman"/>
          <w:color w:val="000000" w:themeColor="text1"/>
          <w:sz w:val="24"/>
          <w:szCs w:val="24"/>
        </w:rPr>
        <w:t>financial literacy, young Vietnamese adults, personal factors, social influences</w:t>
      </w:r>
      <w:r w:rsidR="00985909" w:rsidRPr="00985909">
        <w:rPr>
          <w:spacing w:val="-1"/>
          <w:sz w:val="24"/>
          <w:szCs w:val="24"/>
        </w:rPr>
        <w:t>.</w:t>
      </w:r>
    </w:p>
    <w:p w14:paraId="1F82B35C" w14:textId="49D96218" w:rsidR="006873C5" w:rsidRPr="003A74D3" w:rsidRDefault="006873C5" w:rsidP="003144D3">
      <w:pPr>
        <w:pStyle w:val="ListParagraph"/>
        <w:numPr>
          <w:ilvl w:val="0"/>
          <w:numId w:val="1"/>
        </w:numPr>
        <w:spacing w:before="120" w:line="276" w:lineRule="auto"/>
        <w:ind w:left="0" w:hanging="11"/>
        <w:rPr>
          <w:b/>
          <w:bCs/>
          <w:sz w:val="24"/>
          <w:szCs w:val="24"/>
          <w:lang w:val="en-GB"/>
        </w:rPr>
      </w:pPr>
      <w:bookmarkStart w:id="2" w:name="_Toc43740147"/>
      <w:bookmarkStart w:id="3" w:name="_Toc44134629"/>
      <w:bookmarkStart w:id="4" w:name="_Toc44134874"/>
      <w:bookmarkStart w:id="5" w:name="_Toc44135007"/>
      <w:bookmarkStart w:id="6" w:name="_Toc62217238"/>
      <w:r w:rsidRPr="003A74D3">
        <w:rPr>
          <w:b/>
          <w:bCs/>
          <w:sz w:val="24"/>
          <w:szCs w:val="24"/>
          <w:lang w:val="en-GB"/>
        </w:rPr>
        <w:t>Introduction</w:t>
      </w:r>
      <w:bookmarkEnd w:id="2"/>
      <w:bookmarkEnd w:id="3"/>
      <w:bookmarkEnd w:id="4"/>
      <w:bookmarkEnd w:id="5"/>
      <w:bookmarkEnd w:id="6"/>
    </w:p>
    <w:p w14:paraId="742788EA" w14:textId="21C4C16B" w:rsidR="006873C5" w:rsidRPr="006873C5" w:rsidRDefault="006873C5" w:rsidP="003144D3">
      <w:pPr>
        <w:spacing w:before="120" w:line="276" w:lineRule="auto"/>
        <w:ind w:firstLine="426"/>
        <w:rPr>
          <w:bCs/>
          <w:sz w:val="24"/>
          <w:szCs w:val="24"/>
        </w:rPr>
      </w:pPr>
      <w:r w:rsidRPr="006873C5">
        <w:rPr>
          <w:bCs/>
          <w:sz w:val="24"/>
          <w:szCs w:val="24"/>
          <w:lang w:val="en-GB"/>
        </w:rPr>
        <w:t>OECD</w:t>
      </w:r>
      <w:r w:rsidRPr="006873C5">
        <w:rPr>
          <w:bCs/>
          <w:sz w:val="24"/>
          <w:szCs w:val="24"/>
        </w:rPr>
        <w:t xml:space="preserve"> </w:t>
      </w:r>
      <w:r w:rsidR="003A74D3">
        <w:rPr>
          <w:bCs/>
          <w:sz w:val="24"/>
          <w:szCs w:val="24"/>
        </w:rPr>
        <w:t>(</w:t>
      </w:r>
      <w:r w:rsidRPr="006873C5">
        <w:rPr>
          <w:bCs/>
          <w:sz w:val="24"/>
          <w:szCs w:val="24"/>
        </w:rPr>
        <w:t>2012</w:t>
      </w:r>
      <w:r w:rsidR="003A74D3">
        <w:rPr>
          <w:bCs/>
          <w:sz w:val="24"/>
          <w:szCs w:val="24"/>
        </w:rPr>
        <w:t>)</w:t>
      </w:r>
      <w:r w:rsidRPr="006873C5">
        <w:rPr>
          <w:bCs/>
          <w:sz w:val="24"/>
          <w:szCs w:val="24"/>
        </w:rPr>
        <w:t xml:space="preserve"> stated that “Poor financial decisions can have a long-lasting impact on individuals, their families and society”. In Vietnamese contexts, the need to establish an understanding of population financial literacy is heightened by its specific economics and socio characteristics. Financially literate citizens are demonstrated as the motivation to any country’s development, especially the economic growth of emerging economies (Beck, Demirgüç-Kunt, and Levine 2009; Naoyuki </w:t>
      </w:r>
      <w:r w:rsidR="003A74D3" w:rsidRPr="003A74D3">
        <w:rPr>
          <w:bCs/>
          <w:i/>
          <w:iCs/>
          <w:sz w:val="24"/>
          <w:szCs w:val="24"/>
        </w:rPr>
        <w:t>et al.</w:t>
      </w:r>
      <w:r w:rsidRPr="003A74D3">
        <w:rPr>
          <w:bCs/>
          <w:i/>
          <w:iCs/>
          <w:sz w:val="24"/>
          <w:szCs w:val="24"/>
        </w:rPr>
        <w:t>,</w:t>
      </w:r>
      <w:r w:rsidRPr="006873C5">
        <w:rPr>
          <w:bCs/>
          <w:sz w:val="24"/>
          <w:szCs w:val="24"/>
        </w:rPr>
        <w:t xml:space="preserve"> 2015; Faboyede </w:t>
      </w:r>
      <w:r w:rsidR="003A74D3" w:rsidRPr="003A74D3">
        <w:rPr>
          <w:bCs/>
          <w:i/>
          <w:iCs/>
          <w:sz w:val="24"/>
          <w:szCs w:val="24"/>
        </w:rPr>
        <w:t>et al.</w:t>
      </w:r>
      <w:r w:rsidRPr="006873C5">
        <w:rPr>
          <w:bCs/>
          <w:sz w:val="24"/>
          <w:szCs w:val="24"/>
        </w:rPr>
        <w:t xml:space="preserve">, 2015). The Standard &amp; Poor’s Ratings Services Global FinLit Survey (2014) found that Viet Nam is one of the countries with the lowest rate of financial literacy among 148 participating countries. The Mastercard Financial Literacy Index Reports with the participation of 16 countries across Asia Pacific, also showed that Viet Nam was at 12th and 11th position in 2013 and 2014, respectively. International Labor Organization (ILO) has published its Financial </w:t>
      </w:r>
      <w:r w:rsidRPr="006873C5">
        <w:rPr>
          <w:bCs/>
          <w:sz w:val="24"/>
          <w:szCs w:val="24"/>
          <w:lang w:val="en-GB"/>
        </w:rPr>
        <w:t>Forecasting Pension Fund at the request of the Vietnamese government, which stated clearly that Vietnam's pension fund is facing a radical crisis. Rising life expectancies and falling fertility rates are straining employer-sponsored pensions and Social Security systems. If there is no timely reform, by 2021, the total revenues of the Viet Nam Social Insurance (VSS) will be equivalent to the cost. As the result, the entire pension fund will be exhausted by 2034.</w:t>
      </w:r>
      <w:r w:rsidRPr="006873C5">
        <w:rPr>
          <w:bCs/>
          <w:sz w:val="24"/>
          <w:szCs w:val="24"/>
        </w:rPr>
        <w:t xml:space="preserve"> In other words, with the current system design, all Vietnamese men under 39 years old and women workers under 34 years old will face the risk of not receiving any benefits after they reach their retirement. Only current pensioners and workers close to retirement are entitled to a full monthly pension until death. According to the National Economics University, Retirement benefits account for more than one-third of retirees' household income. If this income is drained, poverty will arise. Therefore, it is important to examine Vietnamese people, especially young adults who shortly joined the workforce, to see whether they are equipped to manage this increasing financial responsibility. </w:t>
      </w:r>
    </w:p>
    <w:p w14:paraId="2BBC7790" w14:textId="73880685" w:rsidR="006873C5" w:rsidRPr="006873C5" w:rsidRDefault="006873C5" w:rsidP="003144D3">
      <w:pPr>
        <w:spacing w:before="120" w:line="276" w:lineRule="auto"/>
        <w:ind w:firstLine="426"/>
        <w:rPr>
          <w:bCs/>
          <w:sz w:val="24"/>
          <w:szCs w:val="24"/>
        </w:rPr>
      </w:pPr>
      <w:r w:rsidRPr="006873C5">
        <w:rPr>
          <w:bCs/>
          <w:sz w:val="24"/>
          <w:szCs w:val="24"/>
        </w:rPr>
        <w:t xml:space="preserve">Young adults are among vulnerable groups when it comes to financial issues. Young adults are one of two age groups that displayed lower financial literacy among others (OECD, 2005; Lusardi and Tufano, 2009; van Rooij </w:t>
      </w:r>
      <w:r w:rsidR="003A74D3" w:rsidRPr="003A74D3">
        <w:rPr>
          <w:bCs/>
          <w:i/>
          <w:iCs/>
          <w:sz w:val="24"/>
          <w:szCs w:val="24"/>
        </w:rPr>
        <w:t>et al.</w:t>
      </w:r>
      <w:r w:rsidRPr="006873C5">
        <w:rPr>
          <w:bCs/>
          <w:sz w:val="24"/>
          <w:szCs w:val="24"/>
        </w:rPr>
        <w:t xml:space="preserve">, 2009; Lusardi </w:t>
      </w:r>
      <w:r w:rsidR="003A74D3" w:rsidRPr="003A74D3">
        <w:rPr>
          <w:bCs/>
          <w:i/>
          <w:iCs/>
          <w:sz w:val="24"/>
          <w:szCs w:val="24"/>
        </w:rPr>
        <w:t>et al.</w:t>
      </w:r>
      <w:r w:rsidRPr="006873C5">
        <w:rPr>
          <w:bCs/>
          <w:sz w:val="24"/>
          <w:szCs w:val="24"/>
        </w:rPr>
        <w:t xml:space="preserve">, 2010; Lusardi and Mitchell, 2011; Allgood and Walstad, 2013; Jariwala, 2013). The OECD’s Programmes for International Student Assessment (PISA) stressed that financial literacy should be recognized as a skill essential for participation in today’s economy. Many young people acknowledged the necessity of financial </w:t>
      </w:r>
      <w:r w:rsidRPr="006873C5">
        <w:rPr>
          <w:bCs/>
          <w:sz w:val="24"/>
          <w:szCs w:val="24"/>
        </w:rPr>
        <w:lastRenderedPageBreak/>
        <w:t xml:space="preserve">literacy and wish they had more financial knowledge. In a 2009 survey on credit card usage among undergraduate students, 84% of students said they needed more education on financial management topics, 64% would have liked to receive information about financial management topics in high school and 40% would have liked to receive such information as college freshmen (Sallie Mae 2009). Agarwalla </w:t>
      </w:r>
      <w:r w:rsidR="003A74D3" w:rsidRPr="003A74D3">
        <w:rPr>
          <w:bCs/>
          <w:i/>
          <w:iCs/>
          <w:sz w:val="24"/>
          <w:szCs w:val="24"/>
        </w:rPr>
        <w:t>et al.</w:t>
      </w:r>
      <w:r w:rsidRPr="006873C5">
        <w:rPr>
          <w:bCs/>
          <w:sz w:val="24"/>
          <w:szCs w:val="24"/>
        </w:rPr>
        <w:t xml:space="preserve"> (2013) also found that almost half of the working youth of India were displaying positive attitudes towards financial planning. These studies address the high demand for financial education among the young, as well as their willingness to improve their financial literacy. Furthermore, Lusardi (2010) stated that understanding financial literacy among young people is of critical importance for policymakers in several areas. In her study, she stressed the need to protect financially vulnerable groups of the population and the potential value of early financial education. Lusardi (2010) also argued that updated evaluations of the young’s financial literacy level can aid those who wish to devise effective financial education programs targeted at young people as well as those writing legislations to protect younger consumers.</w:t>
      </w:r>
    </w:p>
    <w:p w14:paraId="7843A135" w14:textId="77777777" w:rsidR="006873C5" w:rsidRPr="006873C5" w:rsidRDefault="006873C5" w:rsidP="003144D3">
      <w:pPr>
        <w:spacing w:before="120" w:line="276" w:lineRule="auto"/>
        <w:ind w:firstLine="426"/>
        <w:rPr>
          <w:bCs/>
          <w:sz w:val="24"/>
          <w:szCs w:val="24"/>
          <w:lang w:val="vi-VN"/>
        </w:rPr>
      </w:pPr>
      <w:r w:rsidRPr="006873C5">
        <w:rPr>
          <w:bCs/>
          <w:sz w:val="24"/>
          <w:szCs w:val="24"/>
        </w:rPr>
        <w:t>For the above reasons, the author conducted this study to examine financial literacy among Vietnamese young people. To be more specific, the author would like to understand their</w:t>
      </w:r>
      <w:r w:rsidRPr="006873C5">
        <w:rPr>
          <w:bCs/>
          <w:sz w:val="24"/>
          <w:szCs w:val="24"/>
          <w:lang w:val="vi-VN"/>
        </w:rPr>
        <w:t xml:space="preserve"> </w:t>
      </w:r>
      <w:r w:rsidRPr="006873C5">
        <w:rPr>
          <w:bCs/>
          <w:sz w:val="24"/>
          <w:szCs w:val="24"/>
        </w:rPr>
        <w:t>current financial literacy level and its determinants</w:t>
      </w:r>
      <w:r w:rsidRPr="006873C5">
        <w:rPr>
          <w:bCs/>
          <w:sz w:val="24"/>
          <w:szCs w:val="24"/>
          <w:lang w:val="vi-VN"/>
        </w:rPr>
        <w:t>, as well as their implications for financial education.</w:t>
      </w:r>
      <w:r w:rsidRPr="006873C5">
        <w:rPr>
          <w:bCs/>
          <w:sz w:val="24"/>
          <w:szCs w:val="24"/>
        </w:rPr>
        <w:t xml:space="preserve"> The research questions are:</w:t>
      </w:r>
    </w:p>
    <w:p w14:paraId="558C5C8C" w14:textId="073B06AB" w:rsidR="006873C5" w:rsidRPr="006873C5" w:rsidRDefault="006873C5" w:rsidP="003144D3">
      <w:pPr>
        <w:spacing w:before="120" w:line="276" w:lineRule="auto"/>
        <w:ind w:firstLine="426"/>
        <w:rPr>
          <w:bCs/>
          <w:sz w:val="24"/>
          <w:szCs w:val="24"/>
        </w:rPr>
      </w:pPr>
      <w:r w:rsidRPr="006873C5">
        <w:rPr>
          <w:bCs/>
          <w:sz w:val="24"/>
          <w:szCs w:val="24"/>
        </w:rPr>
        <w:t>(1)</w:t>
      </w:r>
      <w:r w:rsidR="003A74D3">
        <w:rPr>
          <w:bCs/>
          <w:sz w:val="24"/>
          <w:szCs w:val="24"/>
        </w:rPr>
        <w:t xml:space="preserve"> </w:t>
      </w:r>
      <w:r w:rsidRPr="006873C5">
        <w:rPr>
          <w:bCs/>
          <w:sz w:val="24"/>
          <w:szCs w:val="24"/>
        </w:rPr>
        <w:t>How knowledgeable Vietnamese young people are in financial matters?</w:t>
      </w:r>
    </w:p>
    <w:p w14:paraId="04C74F17" w14:textId="61A38DB6" w:rsidR="006873C5" w:rsidRPr="006873C5" w:rsidRDefault="006873C5" w:rsidP="003144D3">
      <w:pPr>
        <w:spacing w:before="120" w:line="276" w:lineRule="auto"/>
        <w:ind w:firstLine="426"/>
        <w:rPr>
          <w:bCs/>
          <w:sz w:val="24"/>
          <w:szCs w:val="24"/>
        </w:rPr>
      </w:pPr>
      <w:r w:rsidRPr="006873C5">
        <w:rPr>
          <w:bCs/>
          <w:sz w:val="24"/>
          <w:szCs w:val="24"/>
        </w:rPr>
        <w:t>(2)</w:t>
      </w:r>
      <w:r w:rsidR="003A74D3">
        <w:rPr>
          <w:bCs/>
          <w:sz w:val="24"/>
          <w:szCs w:val="24"/>
        </w:rPr>
        <w:t xml:space="preserve"> </w:t>
      </w:r>
      <w:r w:rsidRPr="006873C5">
        <w:rPr>
          <w:bCs/>
          <w:sz w:val="24"/>
          <w:szCs w:val="24"/>
        </w:rPr>
        <w:t xml:space="preserve">What are the determinants of financial literacy of these young people? </w:t>
      </w:r>
    </w:p>
    <w:p w14:paraId="6D31CBDE" w14:textId="77777777" w:rsidR="006873C5" w:rsidRPr="006873C5" w:rsidRDefault="006873C5" w:rsidP="003144D3">
      <w:pPr>
        <w:spacing w:before="120" w:line="276" w:lineRule="auto"/>
        <w:ind w:firstLine="426"/>
        <w:rPr>
          <w:bCs/>
          <w:sz w:val="24"/>
          <w:szCs w:val="24"/>
        </w:rPr>
      </w:pPr>
      <w:r w:rsidRPr="006873C5">
        <w:rPr>
          <w:bCs/>
          <w:sz w:val="24"/>
          <w:szCs w:val="24"/>
        </w:rPr>
        <w:t>This study is conducted in two months (from 24th November 2020 to 18th January 2021) targeting young Vietnamese adults aged from 18 to 25, currently studying or graduated less than 3 years from universities. The survey is available online (via Google Form) in one month period (from 1st to 30th, December 2020) and includes 401 respondents</w:t>
      </w:r>
      <w:bookmarkStart w:id="7" w:name="_Toc62217246"/>
      <w:r w:rsidRPr="006873C5">
        <w:rPr>
          <w:bCs/>
          <w:sz w:val="24"/>
          <w:szCs w:val="24"/>
        </w:rPr>
        <w:t>.</w:t>
      </w:r>
    </w:p>
    <w:p w14:paraId="49627E1A" w14:textId="4C5C9D83" w:rsidR="006873C5" w:rsidRPr="003A74D3" w:rsidRDefault="006873C5" w:rsidP="003144D3">
      <w:pPr>
        <w:pStyle w:val="ListParagraph"/>
        <w:numPr>
          <w:ilvl w:val="0"/>
          <w:numId w:val="1"/>
        </w:numPr>
        <w:spacing w:before="120" w:line="276" w:lineRule="auto"/>
        <w:ind w:left="0" w:firstLine="0"/>
        <w:rPr>
          <w:bCs/>
          <w:sz w:val="24"/>
          <w:szCs w:val="24"/>
        </w:rPr>
      </w:pPr>
      <w:r w:rsidRPr="003A74D3">
        <w:rPr>
          <w:b/>
          <w:bCs/>
          <w:sz w:val="24"/>
          <w:szCs w:val="24"/>
        </w:rPr>
        <w:t xml:space="preserve">Literature </w:t>
      </w:r>
      <w:r w:rsidRPr="003A74D3">
        <w:rPr>
          <w:b/>
          <w:bCs/>
          <w:sz w:val="24"/>
          <w:szCs w:val="24"/>
          <w:lang w:val="en-GB"/>
        </w:rPr>
        <w:t>review on financial literacy and its determinants</w:t>
      </w:r>
      <w:bookmarkEnd w:id="7"/>
      <w:r w:rsidRPr="003A74D3">
        <w:rPr>
          <w:b/>
          <w:bCs/>
          <w:sz w:val="24"/>
          <w:szCs w:val="24"/>
          <w:lang w:val="en-GB"/>
        </w:rPr>
        <w:t xml:space="preserve">  </w:t>
      </w:r>
    </w:p>
    <w:p w14:paraId="628C8C8D" w14:textId="52930A82" w:rsidR="006873C5" w:rsidRPr="007E6951" w:rsidRDefault="006873C5" w:rsidP="003144D3">
      <w:pPr>
        <w:pStyle w:val="ListParagraph"/>
        <w:numPr>
          <w:ilvl w:val="1"/>
          <w:numId w:val="1"/>
        </w:numPr>
        <w:spacing w:before="120" w:line="276" w:lineRule="auto"/>
        <w:ind w:left="0" w:hanging="11"/>
        <w:rPr>
          <w:b/>
          <w:bCs/>
          <w:i/>
          <w:iCs/>
          <w:sz w:val="24"/>
          <w:szCs w:val="24"/>
        </w:rPr>
      </w:pPr>
      <w:r w:rsidRPr="007E6951">
        <w:rPr>
          <w:b/>
          <w:bCs/>
          <w:i/>
          <w:iCs/>
          <w:sz w:val="24"/>
          <w:szCs w:val="24"/>
          <w:lang w:val="en-GB"/>
        </w:rPr>
        <w:t>Financial literacy of young adults</w:t>
      </w:r>
    </w:p>
    <w:p w14:paraId="44F8E6A6" w14:textId="1B67FF03" w:rsidR="006873C5" w:rsidRPr="006873C5" w:rsidRDefault="006873C5" w:rsidP="003144D3">
      <w:pPr>
        <w:spacing w:before="120" w:line="276" w:lineRule="auto"/>
        <w:ind w:firstLine="426"/>
        <w:rPr>
          <w:bCs/>
          <w:sz w:val="24"/>
          <w:szCs w:val="24"/>
          <w:lang w:val="en-GB"/>
        </w:rPr>
      </w:pPr>
      <w:r w:rsidRPr="006873C5">
        <w:rPr>
          <w:bCs/>
          <w:sz w:val="24"/>
          <w:szCs w:val="24"/>
          <w:lang w:val="en-GB"/>
        </w:rPr>
        <w:t xml:space="preserve">There are various financial literacy definitions developed by researchers. In the simplest sense, financial literacy is referred to as knowledge of finance (Hilgert, Hogarth &amp; Beverley 2003). To be more specific, it is the knowledge of basic financial principles, such as the compounding of interest, the difference between nominal and actual values, and the basics of diversification of risk (Lusardi 2008a, 2008b). </w:t>
      </w:r>
    </w:p>
    <w:p w14:paraId="1BB53796" w14:textId="77777777" w:rsidR="006873C5" w:rsidRPr="006873C5" w:rsidRDefault="006873C5" w:rsidP="003144D3">
      <w:pPr>
        <w:spacing w:before="120" w:line="276" w:lineRule="auto"/>
        <w:ind w:firstLine="426"/>
        <w:rPr>
          <w:bCs/>
          <w:sz w:val="24"/>
          <w:szCs w:val="24"/>
        </w:rPr>
      </w:pPr>
      <w:r w:rsidRPr="006873C5">
        <w:rPr>
          <w:bCs/>
          <w:sz w:val="24"/>
          <w:szCs w:val="24"/>
        </w:rPr>
        <w:t xml:space="preserve">UNESCO defined “Youth is best understood as a period of transition from the dependence of childhood to adulthood’s independence and awareness of our interdependence as members of a community”. </w:t>
      </w:r>
    </w:p>
    <w:p w14:paraId="122241B3" w14:textId="6A134149" w:rsidR="006873C5" w:rsidRPr="006873C5" w:rsidRDefault="006873C5" w:rsidP="003144D3">
      <w:pPr>
        <w:spacing w:before="120" w:line="276" w:lineRule="auto"/>
        <w:ind w:firstLine="426"/>
        <w:rPr>
          <w:bCs/>
          <w:sz w:val="24"/>
          <w:szCs w:val="24"/>
          <w:lang w:val="en-GB"/>
        </w:rPr>
      </w:pPr>
      <w:r w:rsidRPr="006873C5">
        <w:rPr>
          <w:bCs/>
          <w:sz w:val="24"/>
          <w:szCs w:val="24"/>
          <w:lang w:val="en-GB"/>
        </w:rPr>
        <w:t>Previously published literature reported low to medium levels of financial literacy among young people and students. Chen &amp; Volpe (1998) was one of the first authors to highlight the deficiency of</w:t>
      </w:r>
      <w:r w:rsidRPr="006873C5">
        <w:rPr>
          <w:b/>
          <w:bCs/>
          <w:sz w:val="24"/>
          <w:szCs w:val="24"/>
          <w:lang w:val="en-GB"/>
        </w:rPr>
        <w:t xml:space="preserve"> </w:t>
      </w:r>
      <w:r w:rsidRPr="006873C5">
        <w:rPr>
          <w:bCs/>
          <w:sz w:val="24"/>
          <w:szCs w:val="24"/>
          <w:lang w:val="en-GB"/>
        </w:rPr>
        <w:t xml:space="preserve">personal finance knowledge among college students. The young are among the least financially literate and a very small number of them are familiar with basic financial concepts such as inflation, interest rate, and risk diversification (Beal &amp; Delpachitra, 2003; Lusardi </w:t>
      </w:r>
      <w:r w:rsidR="003A74D3" w:rsidRPr="003A74D3">
        <w:rPr>
          <w:bCs/>
          <w:i/>
          <w:iCs/>
          <w:sz w:val="24"/>
          <w:szCs w:val="24"/>
          <w:lang w:val="en-GB"/>
        </w:rPr>
        <w:t>et al.</w:t>
      </w:r>
      <w:r w:rsidRPr="006873C5">
        <w:rPr>
          <w:bCs/>
          <w:sz w:val="24"/>
          <w:szCs w:val="24"/>
          <w:lang w:val="en-GB"/>
        </w:rPr>
        <w:t xml:space="preserve">, 2010).  </w:t>
      </w:r>
      <w:r w:rsidRPr="006873C5">
        <w:rPr>
          <w:bCs/>
          <w:sz w:val="24"/>
          <w:szCs w:val="24"/>
        </w:rPr>
        <w:t xml:space="preserve">Similarly, Indian young workers showed a lack of some simple numeracy and basic money-related principles (Agarwalla </w:t>
      </w:r>
      <w:r w:rsidR="003A74D3" w:rsidRPr="003A74D3">
        <w:rPr>
          <w:bCs/>
          <w:i/>
          <w:iCs/>
          <w:sz w:val="24"/>
          <w:szCs w:val="24"/>
        </w:rPr>
        <w:t>et al.</w:t>
      </w:r>
      <w:r w:rsidRPr="006873C5">
        <w:rPr>
          <w:bCs/>
          <w:sz w:val="24"/>
          <w:szCs w:val="24"/>
        </w:rPr>
        <w:t xml:space="preserve">,2013). The OECD’s Programmes for International Student Assessment (PISA) in 2017 reported that </w:t>
      </w:r>
      <w:r w:rsidRPr="006873C5">
        <w:rPr>
          <w:bCs/>
          <w:sz w:val="24"/>
          <w:szCs w:val="24"/>
          <w:lang w:val="en-GB"/>
        </w:rPr>
        <w:t xml:space="preserve">approximately 22% of 15-year-old students scored lower </w:t>
      </w:r>
      <w:r w:rsidRPr="006873C5">
        <w:rPr>
          <w:bCs/>
          <w:sz w:val="24"/>
          <w:szCs w:val="24"/>
          <w:lang w:val="en-GB"/>
        </w:rPr>
        <w:lastRenderedPageBreak/>
        <w:t>than an average level across 15 OECD countries. Ergün (2018) recorded medium results when examining the financial literacy of university students in eight European countries.</w:t>
      </w:r>
    </w:p>
    <w:p w14:paraId="473F1917" w14:textId="469556D9" w:rsidR="006873C5" w:rsidRPr="006873C5" w:rsidRDefault="006873C5" w:rsidP="003144D3">
      <w:pPr>
        <w:spacing w:before="120" w:line="276" w:lineRule="auto"/>
        <w:ind w:firstLine="426"/>
        <w:rPr>
          <w:bCs/>
          <w:sz w:val="24"/>
          <w:szCs w:val="24"/>
          <w:lang w:val="en-GB"/>
        </w:rPr>
      </w:pPr>
      <w:r w:rsidRPr="006873C5">
        <w:rPr>
          <w:bCs/>
          <w:sz w:val="24"/>
          <w:szCs w:val="24"/>
          <w:lang w:val="en-GB"/>
        </w:rPr>
        <w:t>Limited financial literacy level is found to have a connection with some burning issues faced by young adults and students. Much research attributed credit card-related debts of college students to their lack of financial knowledge (Norvilitis</w:t>
      </w:r>
      <w:r w:rsidR="003A74D3">
        <w:rPr>
          <w:bCs/>
          <w:sz w:val="24"/>
          <w:szCs w:val="24"/>
          <w:lang w:val="en-GB"/>
        </w:rPr>
        <w:t>,</w:t>
      </w:r>
      <w:r w:rsidRPr="006873C5">
        <w:rPr>
          <w:bCs/>
          <w:sz w:val="24"/>
          <w:szCs w:val="24"/>
          <w:lang w:val="en-GB"/>
        </w:rPr>
        <w:t xml:space="preserve"> </w:t>
      </w:r>
      <w:r w:rsidR="003A74D3" w:rsidRPr="003A74D3">
        <w:rPr>
          <w:bCs/>
          <w:i/>
          <w:iCs/>
          <w:sz w:val="24"/>
          <w:szCs w:val="24"/>
          <w:lang w:val="en-GB"/>
        </w:rPr>
        <w:t>et al.</w:t>
      </w:r>
      <w:r w:rsidRPr="003A74D3">
        <w:rPr>
          <w:bCs/>
          <w:i/>
          <w:iCs/>
          <w:sz w:val="24"/>
          <w:szCs w:val="24"/>
          <w:lang w:val="en-GB"/>
        </w:rPr>
        <w:t>,</w:t>
      </w:r>
      <w:r w:rsidRPr="006873C5">
        <w:rPr>
          <w:bCs/>
          <w:sz w:val="24"/>
          <w:szCs w:val="24"/>
          <w:lang w:val="en-GB"/>
        </w:rPr>
        <w:t xml:space="preserve"> 2006; Xiao, Tang, Serido, &amp; Shim, 2011). Likewise, highly financial literacy is associated with greater income and savings rate (Danes) and students should learn to master personal finance and financial products to achieve a prosperous future (Jorgensen, 2007). Chen and Volpe (1998) warned that students with low levels of financial literacy are likely to have negative attitudes towards financial subjects and tend to make bad decisions with their money. According to American College Health Association (ACHA), 33.7% of students admitted they had traumatic experiences with their finances or faced difficulties managing it within the past 12 months. In general, 70% of college students had stresses relating to personal finances and this figure is rising (Heckman </w:t>
      </w:r>
      <w:r w:rsidR="003A74D3" w:rsidRPr="003A74D3">
        <w:rPr>
          <w:bCs/>
          <w:i/>
          <w:iCs/>
          <w:sz w:val="24"/>
          <w:szCs w:val="24"/>
          <w:lang w:val="en-GB"/>
        </w:rPr>
        <w:t>et al.</w:t>
      </w:r>
      <w:r w:rsidRPr="006873C5">
        <w:rPr>
          <w:bCs/>
          <w:sz w:val="24"/>
          <w:szCs w:val="24"/>
          <w:lang w:val="en-GB"/>
        </w:rPr>
        <w:t xml:space="preserve"> 2014; Ross </w:t>
      </w:r>
      <w:r w:rsidR="003A74D3" w:rsidRPr="003A74D3">
        <w:rPr>
          <w:bCs/>
          <w:i/>
          <w:iCs/>
          <w:sz w:val="24"/>
          <w:szCs w:val="24"/>
          <w:lang w:val="en-GB"/>
        </w:rPr>
        <w:t>et al.</w:t>
      </w:r>
      <w:r w:rsidRPr="006873C5">
        <w:rPr>
          <w:bCs/>
          <w:sz w:val="24"/>
          <w:szCs w:val="24"/>
          <w:lang w:val="en-GB"/>
        </w:rPr>
        <w:t xml:space="preserve"> 1999). Mukherjee </w:t>
      </w:r>
      <w:r w:rsidR="003A74D3" w:rsidRPr="003A74D3">
        <w:rPr>
          <w:bCs/>
          <w:i/>
          <w:iCs/>
          <w:sz w:val="24"/>
          <w:szCs w:val="24"/>
          <w:lang w:val="en-GB"/>
        </w:rPr>
        <w:t>et al.</w:t>
      </w:r>
      <w:r w:rsidRPr="006873C5">
        <w:rPr>
          <w:bCs/>
          <w:sz w:val="24"/>
          <w:szCs w:val="24"/>
          <w:lang w:val="en-GB"/>
        </w:rPr>
        <w:t xml:space="preserve"> in their 2017 study noted that, higher financial stress and lower financial well-being will hurt students’ confidence in their ability to complete college, and this was even stronger for employed college students than for non-employed college students.</w:t>
      </w:r>
    </w:p>
    <w:p w14:paraId="5AB24F83" w14:textId="0B7CADDC" w:rsidR="006873C5" w:rsidRPr="006873C5" w:rsidRDefault="006873C5" w:rsidP="003144D3">
      <w:pPr>
        <w:spacing w:before="120" w:line="276" w:lineRule="auto"/>
        <w:ind w:firstLine="426"/>
        <w:rPr>
          <w:bCs/>
          <w:sz w:val="24"/>
          <w:szCs w:val="24"/>
        </w:rPr>
      </w:pPr>
      <w:r w:rsidRPr="006873C5">
        <w:rPr>
          <w:bCs/>
          <w:sz w:val="24"/>
          <w:szCs w:val="24"/>
        </w:rPr>
        <w:t xml:space="preserve">An effective way to raise the financial literacy of vulnerable groups, such as students and young adults, is to develop financial education programs. According to the research of Jamie Wagner in 2015 based on data from the 2012 National Financial Capability Study (NFCS), financial education is positively correlated with a person’s financial literacy score. Lusardi </w:t>
      </w:r>
      <w:r w:rsidR="003A74D3" w:rsidRPr="003A74D3">
        <w:rPr>
          <w:bCs/>
          <w:i/>
          <w:iCs/>
          <w:sz w:val="24"/>
          <w:szCs w:val="24"/>
        </w:rPr>
        <w:t>et al.</w:t>
      </w:r>
      <w:r w:rsidRPr="006873C5">
        <w:rPr>
          <w:bCs/>
          <w:sz w:val="24"/>
          <w:szCs w:val="24"/>
        </w:rPr>
        <w:t xml:space="preserve"> (2009) reported that low-income people and women benefited from such retirement saving program which focuses on increasing its participants' financial literacy. The Center for Economic Education in the UIC Department of Economics proved that the After School Matters Financial Literacy Program (ASMFL) is effective at enhancing students' financial literacy. In order to successfully establish quality education services, determinants of financial literacy should be well addressed.</w:t>
      </w:r>
    </w:p>
    <w:p w14:paraId="05A12B5C" w14:textId="49A14D17" w:rsidR="006873C5" w:rsidRPr="003A74D3" w:rsidRDefault="006873C5" w:rsidP="003144D3">
      <w:pPr>
        <w:pStyle w:val="ListParagraph"/>
        <w:numPr>
          <w:ilvl w:val="1"/>
          <w:numId w:val="1"/>
        </w:numPr>
        <w:spacing w:before="120" w:line="276" w:lineRule="auto"/>
        <w:ind w:left="0" w:hanging="11"/>
        <w:rPr>
          <w:b/>
          <w:bCs/>
          <w:i/>
          <w:iCs/>
          <w:sz w:val="24"/>
          <w:szCs w:val="24"/>
          <w:lang w:val="en-GB"/>
        </w:rPr>
      </w:pPr>
      <w:bookmarkStart w:id="8" w:name="_Toc62217254"/>
      <w:r w:rsidRPr="003A74D3">
        <w:rPr>
          <w:b/>
          <w:bCs/>
          <w:i/>
          <w:iCs/>
          <w:sz w:val="24"/>
          <w:szCs w:val="24"/>
          <w:lang w:val="en-GB"/>
        </w:rPr>
        <w:t>Determinants of financial literacy</w:t>
      </w:r>
      <w:bookmarkEnd w:id="8"/>
    </w:p>
    <w:p w14:paraId="130928F0" w14:textId="6C24F944" w:rsidR="006873C5" w:rsidRPr="003A74D3" w:rsidRDefault="006873C5" w:rsidP="003144D3">
      <w:pPr>
        <w:pStyle w:val="ListParagraph"/>
        <w:numPr>
          <w:ilvl w:val="2"/>
          <w:numId w:val="1"/>
        </w:numPr>
        <w:spacing w:before="120" w:line="276" w:lineRule="auto"/>
        <w:ind w:left="0" w:firstLine="0"/>
        <w:rPr>
          <w:bCs/>
          <w:i/>
          <w:iCs/>
          <w:sz w:val="24"/>
          <w:szCs w:val="24"/>
          <w:lang w:val="en-GB"/>
        </w:rPr>
      </w:pPr>
      <w:bookmarkStart w:id="9" w:name="_Toc62217255"/>
      <w:r w:rsidRPr="003A74D3">
        <w:rPr>
          <w:bCs/>
          <w:i/>
          <w:iCs/>
          <w:sz w:val="24"/>
          <w:szCs w:val="24"/>
          <w:lang w:val="en-GB"/>
        </w:rPr>
        <w:t>Demographic characteristics</w:t>
      </w:r>
      <w:bookmarkEnd w:id="9"/>
    </w:p>
    <w:p w14:paraId="617441B9" w14:textId="43C37248" w:rsidR="006873C5" w:rsidRPr="006873C5" w:rsidRDefault="006873C5" w:rsidP="003144D3">
      <w:pPr>
        <w:spacing w:before="120" w:line="276" w:lineRule="auto"/>
        <w:ind w:firstLine="426"/>
        <w:rPr>
          <w:bCs/>
          <w:sz w:val="24"/>
          <w:szCs w:val="24"/>
        </w:rPr>
      </w:pPr>
      <w:r w:rsidRPr="006873C5">
        <w:rPr>
          <w:bCs/>
          <w:sz w:val="24"/>
          <w:szCs w:val="24"/>
        </w:rPr>
        <w:t xml:space="preserve">There was rich evidence showed that males more financially literate compared to females, from Volpe </w:t>
      </w:r>
      <w:r w:rsidR="003A74D3" w:rsidRPr="003A74D3">
        <w:rPr>
          <w:bCs/>
          <w:i/>
          <w:iCs/>
          <w:sz w:val="24"/>
          <w:szCs w:val="24"/>
        </w:rPr>
        <w:t>et al.</w:t>
      </w:r>
      <w:r w:rsidRPr="003A74D3">
        <w:rPr>
          <w:bCs/>
          <w:i/>
          <w:iCs/>
          <w:sz w:val="24"/>
          <w:szCs w:val="24"/>
        </w:rPr>
        <w:t>,</w:t>
      </w:r>
      <w:r w:rsidRPr="006873C5">
        <w:rPr>
          <w:bCs/>
          <w:sz w:val="24"/>
          <w:szCs w:val="24"/>
        </w:rPr>
        <w:t xml:space="preserve"> 1996; Goldsmith </w:t>
      </w:r>
      <w:r w:rsidR="003A74D3">
        <w:rPr>
          <w:bCs/>
          <w:sz w:val="24"/>
          <w:szCs w:val="24"/>
        </w:rPr>
        <w:t>&amp;</w:t>
      </w:r>
      <w:r w:rsidRPr="006873C5">
        <w:rPr>
          <w:bCs/>
          <w:sz w:val="24"/>
          <w:szCs w:val="24"/>
        </w:rPr>
        <w:t xml:space="preserve"> Goldsmith, 1997b; Chen &amp; Volpe, 1998; Bernhein, 1998, to more recent works such as Lusardi and Mitchell, 2006, 2008; Mandell, 2008; Cole </w:t>
      </w:r>
      <w:r w:rsidR="003A74D3" w:rsidRPr="003A74D3">
        <w:rPr>
          <w:bCs/>
          <w:i/>
          <w:iCs/>
          <w:sz w:val="24"/>
          <w:szCs w:val="24"/>
        </w:rPr>
        <w:t>et al.</w:t>
      </w:r>
      <w:r w:rsidRPr="003A74D3">
        <w:rPr>
          <w:bCs/>
          <w:i/>
          <w:iCs/>
          <w:sz w:val="24"/>
          <w:szCs w:val="24"/>
        </w:rPr>
        <w:t>,</w:t>
      </w:r>
      <w:r w:rsidRPr="006873C5">
        <w:rPr>
          <w:bCs/>
          <w:sz w:val="24"/>
          <w:szCs w:val="24"/>
        </w:rPr>
        <w:t xml:space="preserve"> 2008; Guiso and Jappelli, 2008; Agarwal </w:t>
      </w:r>
      <w:r w:rsidR="003A74D3" w:rsidRPr="003A74D3">
        <w:rPr>
          <w:bCs/>
          <w:i/>
          <w:iCs/>
          <w:sz w:val="24"/>
          <w:szCs w:val="24"/>
        </w:rPr>
        <w:t>et al.</w:t>
      </w:r>
      <w:r w:rsidRPr="003A74D3">
        <w:rPr>
          <w:bCs/>
          <w:i/>
          <w:iCs/>
          <w:sz w:val="24"/>
          <w:szCs w:val="24"/>
        </w:rPr>
        <w:t>,</w:t>
      </w:r>
      <w:r w:rsidRPr="006873C5">
        <w:rPr>
          <w:bCs/>
          <w:sz w:val="24"/>
          <w:szCs w:val="24"/>
        </w:rPr>
        <w:t xml:space="preserve"> 2009; Tanga and Peter, 2015. Financial literacy of men was additionally found to be increasingly faster than that of women (Atkinson and Messy, 2012). </w:t>
      </w:r>
    </w:p>
    <w:p w14:paraId="440A3B6F" w14:textId="045D0D02" w:rsidR="006873C5" w:rsidRPr="006873C5" w:rsidRDefault="006873C5" w:rsidP="003144D3">
      <w:pPr>
        <w:spacing w:before="120" w:line="276" w:lineRule="auto"/>
        <w:ind w:firstLine="426"/>
        <w:rPr>
          <w:bCs/>
          <w:sz w:val="24"/>
          <w:szCs w:val="24"/>
          <w:lang w:val="en-GB"/>
        </w:rPr>
      </w:pPr>
      <w:r w:rsidRPr="006873C5">
        <w:rPr>
          <w:bCs/>
          <w:sz w:val="24"/>
          <w:szCs w:val="24"/>
          <w:lang w:val="en-GB"/>
        </w:rPr>
        <w:t xml:space="preserve">In a contrast trend, Wagland and Taylor (2009) did a pilot study to explore the validity of the research outcomes of Chen and Volpe (2002) in an Australian context. They concluded that gender was not a significant factor among Australian students and females to be slightly more financially literate than males in their descriptive analysis. Ludlum </w:t>
      </w:r>
      <w:r w:rsidR="003A74D3" w:rsidRPr="003A74D3">
        <w:rPr>
          <w:bCs/>
          <w:i/>
          <w:iCs/>
          <w:sz w:val="24"/>
          <w:szCs w:val="24"/>
          <w:lang w:val="en-GB"/>
        </w:rPr>
        <w:t>et al.</w:t>
      </w:r>
      <w:r w:rsidRPr="003A74D3">
        <w:rPr>
          <w:bCs/>
          <w:sz w:val="24"/>
          <w:szCs w:val="24"/>
          <w:lang w:val="en-GB"/>
        </w:rPr>
        <w:t xml:space="preserve"> </w:t>
      </w:r>
      <w:r w:rsidRPr="006873C5">
        <w:rPr>
          <w:bCs/>
          <w:sz w:val="24"/>
          <w:szCs w:val="24"/>
          <w:lang w:val="en-GB"/>
        </w:rPr>
        <w:t>(2012, p. 29) also agreed that gender did not make a difference in financial literacy while marital status was a significant factor.</w:t>
      </w:r>
      <w:r w:rsidRPr="006873C5">
        <w:rPr>
          <w:bCs/>
          <w:sz w:val="24"/>
          <w:szCs w:val="24"/>
        </w:rPr>
        <w:t xml:space="preserve">  Before that, Lusardi and Tufano (2009) found that lower financial literacy was more prevalent among divorced, widowed or separated individuals.</w:t>
      </w:r>
    </w:p>
    <w:p w14:paraId="5796FA5F" w14:textId="7386B87E" w:rsidR="006873C5" w:rsidRPr="003A74D3" w:rsidRDefault="006873C5" w:rsidP="003144D3">
      <w:pPr>
        <w:pStyle w:val="ListParagraph"/>
        <w:numPr>
          <w:ilvl w:val="2"/>
          <w:numId w:val="1"/>
        </w:numPr>
        <w:spacing w:before="120" w:line="276" w:lineRule="auto"/>
        <w:ind w:left="0" w:firstLine="0"/>
        <w:rPr>
          <w:bCs/>
          <w:i/>
          <w:iCs/>
          <w:sz w:val="24"/>
          <w:szCs w:val="24"/>
        </w:rPr>
      </w:pPr>
      <w:r w:rsidRPr="003A74D3">
        <w:rPr>
          <w:bCs/>
          <w:i/>
          <w:iCs/>
          <w:sz w:val="24"/>
          <w:szCs w:val="24"/>
          <w:lang w:val="en-GB"/>
        </w:rPr>
        <w:t>Personal</w:t>
      </w:r>
      <w:r w:rsidRPr="003A74D3">
        <w:rPr>
          <w:bCs/>
          <w:i/>
          <w:iCs/>
          <w:sz w:val="24"/>
          <w:szCs w:val="24"/>
        </w:rPr>
        <w:t xml:space="preserve"> factors</w:t>
      </w:r>
    </w:p>
    <w:p w14:paraId="561001AD" w14:textId="302AE96B" w:rsidR="006873C5" w:rsidRPr="006873C5" w:rsidRDefault="006873C5" w:rsidP="003144D3">
      <w:pPr>
        <w:spacing w:before="120" w:line="276" w:lineRule="auto"/>
        <w:ind w:firstLine="426"/>
        <w:rPr>
          <w:bCs/>
          <w:sz w:val="24"/>
          <w:szCs w:val="24"/>
        </w:rPr>
      </w:pPr>
      <w:r w:rsidRPr="006873C5">
        <w:rPr>
          <w:bCs/>
          <w:sz w:val="24"/>
          <w:szCs w:val="24"/>
        </w:rPr>
        <w:lastRenderedPageBreak/>
        <w:t xml:space="preserve">Antonietti (2016) argued that being informed about financial topics does not to be the key to make sound efficient choices, but the way the human mind processes information is. Lusardi (2010) revealed that correct response rates increased substantially with the armed services vocational aptitude battery (ASVAB), commonly used as an indicator of cognitive ability. Muñoz-Murillo </w:t>
      </w:r>
      <w:r w:rsidR="003A74D3" w:rsidRPr="003A74D3">
        <w:rPr>
          <w:bCs/>
          <w:i/>
          <w:iCs/>
          <w:sz w:val="24"/>
          <w:szCs w:val="24"/>
        </w:rPr>
        <w:t>et al.</w:t>
      </w:r>
      <w:r w:rsidRPr="006873C5">
        <w:rPr>
          <w:bCs/>
          <w:sz w:val="24"/>
          <w:szCs w:val="24"/>
        </w:rPr>
        <w:t xml:space="preserve"> (2020) found that individuals with higher cognitive abilities are more financially literate and this result holds even after controlling for some other factors.  </w:t>
      </w:r>
    </w:p>
    <w:p w14:paraId="3F1D2AA8" w14:textId="769B751D" w:rsidR="006873C5" w:rsidRPr="006873C5" w:rsidRDefault="006873C5" w:rsidP="003144D3">
      <w:pPr>
        <w:spacing w:before="120" w:line="276" w:lineRule="auto"/>
        <w:ind w:firstLine="426"/>
        <w:rPr>
          <w:bCs/>
          <w:sz w:val="24"/>
          <w:szCs w:val="24"/>
        </w:rPr>
      </w:pPr>
      <w:r w:rsidRPr="006873C5">
        <w:rPr>
          <w:bCs/>
          <w:sz w:val="24"/>
          <w:szCs w:val="24"/>
        </w:rPr>
        <w:t xml:space="preserve">There was considerable evidence that students who major in business or economics are more likely to financially literate than non-business or non-economics students (Volpe </w:t>
      </w:r>
      <w:r w:rsidR="003A74D3" w:rsidRPr="003A74D3">
        <w:rPr>
          <w:bCs/>
          <w:i/>
          <w:iCs/>
          <w:sz w:val="24"/>
          <w:szCs w:val="24"/>
        </w:rPr>
        <w:t>et al.</w:t>
      </w:r>
      <w:r w:rsidRPr="006873C5">
        <w:rPr>
          <w:bCs/>
          <w:sz w:val="24"/>
          <w:szCs w:val="24"/>
        </w:rPr>
        <w:t xml:space="preserve">, 1996; Chen &amp; Volpe, 1998; Peng </w:t>
      </w:r>
      <w:r w:rsidR="003A74D3" w:rsidRPr="003A74D3">
        <w:rPr>
          <w:bCs/>
          <w:i/>
          <w:iCs/>
          <w:sz w:val="24"/>
          <w:szCs w:val="24"/>
        </w:rPr>
        <w:t>et al.</w:t>
      </w:r>
      <w:r w:rsidRPr="006873C5">
        <w:rPr>
          <w:bCs/>
          <w:sz w:val="24"/>
          <w:szCs w:val="24"/>
        </w:rPr>
        <w:t>, 2007; Lusardi and Mitchell, 2007</w:t>
      </w:r>
      <w:r w:rsidRPr="006873C5">
        <w:rPr>
          <w:bCs/>
          <w:sz w:val="24"/>
          <w:szCs w:val="24"/>
          <w:lang w:val="en-GB"/>
        </w:rPr>
        <w:t xml:space="preserve">; Mandell, 2008a; </w:t>
      </w:r>
      <w:r w:rsidRPr="006873C5">
        <w:rPr>
          <w:bCs/>
          <w:sz w:val="24"/>
          <w:szCs w:val="24"/>
        </w:rPr>
        <w:t xml:space="preserve">Alessie </w:t>
      </w:r>
      <w:r w:rsidR="003A74D3" w:rsidRPr="003A74D3">
        <w:rPr>
          <w:bCs/>
          <w:i/>
          <w:iCs/>
          <w:sz w:val="24"/>
          <w:szCs w:val="24"/>
        </w:rPr>
        <w:t>et al.</w:t>
      </w:r>
      <w:r w:rsidRPr="006873C5">
        <w:rPr>
          <w:bCs/>
          <w:sz w:val="24"/>
          <w:szCs w:val="24"/>
        </w:rPr>
        <w:t xml:space="preserve">, 2008; Robb &amp; Sharpe, 2009; </w:t>
      </w:r>
      <w:r w:rsidRPr="006873C5">
        <w:rPr>
          <w:bCs/>
          <w:sz w:val="24"/>
          <w:szCs w:val="24"/>
          <w:lang w:val="en-GB"/>
        </w:rPr>
        <w:t>Atkinson and Messy (2012</w:t>
      </w:r>
      <w:r w:rsidRPr="006873C5">
        <w:rPr>
          <w:bCs/>
          <w:sz w:val="24"/>
          <w:szCs w:val="24"/>
        </w:rPr>
        <w:t xml:space="preserve">). Year of study was pointed out to have significant impacts in various studies (Jones, 2005, Menton </w:t>
      </w:r>
      <w:r w:rsidR="003A74D3" w:rsidRPr="003A74D3">
        <w:rPr>
          <w:bCs/>
          <w:i/>
          <w:iCs/>
          <w:sz w:val="24"/>
          <w:szCs w:val="24"/>
        </w:rPr>
        <w:t>et al.</w:t>
      </w:r>
      <w:r w:rsidRPr="006873C5">
        <w:rPr>
          <w:bCs/>
          <w:sz w:val="24"/>
          <w:szCs w:val="24"/>
        </w:rPr>
        <w:t xml:space="preserve">, 2005, 2006; Samy M. </w:t>
      </w:r>
      <w:r w:rsidR="003A74D3" w:rsidRPr="003A74D3">
        <w:rPr>
          <w:bCs/>
          <w:i/>
          <w:iCs/>
          <w:sz w:val="24"/>
          <w:szCs w:val="24"/>
        </w:rPr>
        <w:t>et al.</w:t>
      </w:r>
      <w:r w:rsidRPr="006873C5">
        <w:rPr>
          <w:bCs/>
          <w:sz w:val="24"/>
          <w:szCs w:val="24"/>
        </w:rPr>
        <w:t xml:space="preserve">, 2008; Noor Azizah Shaari </w:t>
      </w:r>
      <w:r w:rsidR="003A74D3" w:rsidRPr="003A74D3">
        <w:rPr>
          <w:bCs/>
          <w:i/>
          <w:iCs/>
          <w:sz w:val="24"/>
          <w:szCs w:val="24"/>
        </w:rPr>
        <w:t>et al.</w:t>
      </w:r>
      <w:r w:rsidRPr="006873C5">
        <w:rPr>
          <w:bCs/>
          <w:sz w:val="24"/>
          <w:szCs w:val="24"/>
        </w:rPr>
        <w:t>, 2013). Work-experience is also an important factor affecting financial literacy. Ansong and Gyensare (2012) revealed that work-experience positively affects financial literacy level when they conducted a survey among 250 university students of Cape Coast.</w:t>
      </w:r>
    </w:p>
    <w:p w14:paraId="5CFA3C95" w14:textId="44E8C50F" w:rsidR="006873C5" w:rsidRPr="006873C5" w:rsidRDefault="006873C5" w:rsidP="003144D3">
      <w:pPr>
        <w:spacing w:before="120" w:line="276" w:lineRule="auto"/>
        <w:ind w:firstLine="426"/>
        <w:rPr>
          <w:bCs/>
          <w:sz w:val="24"/>
          <w:szCs w:val="24"/>
        </w:rPr>
      </w:pPr>
      <w:r w:rsidRPr="006873C5">
        <w:rPr>
          <w:bCs/>
          <w:sz w:val="24"/>
          <w:szCs w:val="24"/>
        </w:rPr>
        <w:t>Young adults</w:t>
      </w:r>
      <w:r w:rsidRPr="006873C5">
        <w:rPr>
          <w:bCs/>
          <w:sz w:val="24"/>
          <w:szCs w:val="24"/>
          <w:lang w:val="vi-VN"/>
        </w:rPr>
        <w:t xml:space="preserve"> </w:t>
      </w:r>
      <w:r w:rsidRPr="006873C5">
        <w:rPr>
          <w:bCs/>
          <w:sz w:val="24"/>
          <w:szCs w:val="24"/>
        </w:rPr>
        <w:t xml:space="preserve">are assumed to be more financially literate if they interact well with other people. Hong, Kubik and Stein (2004) showed that churchgoers are more likely to invest in stocks and therefore, should prosses sufficient financial knowledge. Likewise, Lusardi </w:t>
      </w:r>
      <w:r w:rsidR="003A74D3" w:rsidRPr="003A74D3">
        <w:rPr>
          <w:bCs/>
          <w:i/>
          <w:iCs/>
          <w:sz w:val="24"/>
          <w:szCs w:val="24"/>
        </w:rPr>
        <w:t>et al.</w:t>
      </w:r>
      <w:r w:rsidRPr="006873C5">
        <w:rPr>
          <w:bCs/>
          <w:sz w:val="24"/>
          <w:szCs w:val="24"/>
        </w:rPr>
        <w:t xml:space="preserve"> (2010) considered </w:t>
      </w:r>
      <w:r w:rsidRPr="006873C5">
        <w:rPr>
          <w:bCs/>
          <w:sz w:val="24"/>
          <w:szCs w:val="24"/>
          <w:lang w:val="en-GB"/>
        </w:rPr>
        <w:t>attending church regularly as a proxy for social interactions (in the case of nonfamily members).</w:t>
      </w:r>
    </w:p>
    <w:p w14:paraId="06F2F9E6" w14:textId="4B9C1638" w:rsidR="006873C5" w:rsidRPr="006873C5" w:rsidRDefault="006873C5" w:rsidP="003144D3">
      <w:pPr>
        <w:spacing w:before="120" w:line="276" w:lineRule="auto"/>
        <w:ind w:firstLine="426"/>
        <w:rPr>
          <w:bCs/>
          <w:sz w:val="24"/>
          <w:szCs w:val="24"/>
        </w:rPr>
      </w:pPr>
      <w:r w:rsidRPr="006873C5">
        <w:rPr>
          <w:bCs/>
          <w:sz w:val="24"/>
          <w:szCs w:val="24"/>
        </w:rPr>
        <w:t>Time preference</w:t>
      </w:r>
      <w:r w:rsidRPr="006873C5">
        <w:rPr>
          <w:bCs/>
          <w:sz w:val="24"/>
          <w:szCs w:val="24"/>
          <w:lang w:val="vi-VN"/>
        </w:rPr>
        <w:t xml:space="preserve"> is also an interesting factor </w:t>
      </w:r>
      <w:r w:rsidRPr="006873C5">
        <w:rPr>
          <w:bCs/>
          <w:sz w:val="24"/>
          <w:szCs w:val="24"/>
        </w:rPr>
        <w:t>that may affect</w:t>
      </w:r>
      <w:r w:rsidRPr="006873C5">
        <w:rPr>
          <w:bCs/>
          <w:sz w:val="24"/>
          <w:szCs w:val="24"/>
          <w:lang w:val="vi-VN"/>
        </w:rPr>
        <w:t xml:space="preserve"> financial literacy.</w:t>
      </w:r>
      <w:r w:rsidRPr="006873C5">
        <w:rPr>
          <w:bCs/>
          <w:sz w:val="24"/>
          <w:szCs w:val="24"/>
        </w:rPr>
        <w:t xml:space="preserve"> Researchers have hypothesized that those who discount the future more heavily may be less willing to invest resources in acquiring financial knowledge because such an investment has a delayed payoff. For instance, a recent study found that there</w:t>
      </w:r>
      <w:r w:rsidRPr="006873C5">
        <w:rPr>
          <w:bCs/>
          <w:sz w:val="24"/>
          <w:szCs w:val="24"/>
          <w:lang w:val="vi-VN"/>
        </w:rPr>
        <w:t xml:space="preserve"> is a correlation between </w:t>
      </w:r>
      <w:r w:rsidRPr="006873C5">
        <w:rPr>
          <w:bCs/>
          <w:sz w:val="24"/>
          <w:szCs w:val="24"/>
        </w:rPr>
        <w:t>those who are patient and</w:t>
      </w:r>
      <w:r w:rsidRPr="006873C5">
        <w:rPr>
          <w:bCs/>
          <w:sz w:val="24"/>
          <w:szCs w:val="24"/>
          <w:lang w:val="vi-VN"/>
        </w:rPr>
        <w:t xml:space="preserve"> those </w:t>
      </w:r>
      <w:r w:rsidRPr="006873C5">
        <w:rPr>
          <w:bCs/>
          <w:sz w:val="24"/>
          <w:szCs w:val="24"/>
        </w:rPr>
        <w:t>who self-select into financial education programs (Meier and Sprenger, 2007). As a proxy for time preference in this study, the author used an indicator of whether a respondent had ever smoked. Prior research has reported that impatience is associated with higher rates of smoking (Fuchs, 1982), and current smokers discount the value of delayed hypothetical monetary outcomes more than a comparison group (Bickel, Odum</w:t>
      </w:r>
      <w:r w:rsidR="003A74D3">
        <w:rPr>
          <w:bCs/>
          <w:sz w:val="24"/>
          <w:szCs w:val="24"/>
        </w:rPr>
        <w:t xml:space="preserve"> </w:t>
      </w:r>
      <w:r w:rsidRPr="006873C5">
        <w:rPr>
          <w:bCs/>
          <w:sz w:val="24"/>
          <w:szCs w:val="24"/>
        </w:rPr>
        <w:t>and Madden, 1999). Benjamin, Brown, and Shapiro (2006) also used smoking as a proxy for time preferences in their examination of NLSY79 data.</w:t>
      </w:r>
    </w:p>
    <w:p w14:paraId="326990E5" w14:textId="17BA94D3" w:rsidR="006873C5" w:rsidRPr="006873C5" w:rsidRDefault="006873C5" w:rsidP="003144D3">
      <w:pPr>
        <w:spacing w:before="120" w:line="276" w:lineRule="auto"/>
        <w:ind w:firstLine="426"/>
        <w:rPr>
          <w:bCs/>
          <w:sz w:val="24"/>
          <w:szCs w:val="24"/>
        </w:rPr>
      </w:pPr>
      <w:r w:rsidRPr="006873C5">
        <w:rPr>
          <w:bCs/>
          <w:sz w:val="24"/>
          <w:szCs w:val="24"/>
        </w:rPr>
        <w:t>Next,</w:t>
      </w:r>
      <w:r w:rsidRPr="006873C5">
        <w:rPr>
          <w:bCs/>
          <w:sz w:val="24"/>
          <w:szCs w:val="24"/>
          <w:lang w:val="vi-VN"/>
        </w:rPr>
        <w:t xml:space="preserve"> previous studies also suggest that </w:t>
      </w:r>
      <w:r w:rsidRPr="006873C5">
        <w:rPr>
          <w:bCs/>
          <w:sz w:val="24"/>
          <w:szCs w:val="24"/>
        </w:rPr>
        <w:t xml:space="preserve">there is a substantial difference between peoples’ self-assessed knowledge versus their actual knowledge. The self-reports method was used by Jappelli (2010) when comparing financial literacy levels in 55 countries around the world.  OECD (2005) found that consumers often think that they know more than they actually do. In the 2009 U.S. Financial Capability Study, 70 percent of respondents gave themselves a score of 4 or higher (out of 7), but only 30 percent of the sample could answer the factual questions correctly (Lusardi, 2011). Similar findings were reported in other U.S. surveys and in Germany and the Netherlands (Bucher-Koenen </w:t>
      </w:r>
      <w:r w:rsidR="003A74D3" w:rsidRPr="003A74D3">
        <w:rPr>
          <w:bCs/>
          <w:i/>
          <w:iCs/>
          <w:sz w:val="24"/>
          <w:szCs w:val="24"/>
        </w:rPr>
        <w:t>et al.</w:t>
      </w:r>
      <w:r w:rsidRPr="006873C5">
        <w:rPr>
          <w:bCs/>
          <w:sz w:val="24"/>
          <w:szCs w:val="24"/>
        </w:rPr>
        <w:t xml:space="preserve"> 2012). Likewise, Agnew and Szykman (2005) found correlations between actual and perceived financial knowledge that ranged from .10 to .78 across demographic groups (the median correlation was .49 across 20 categories).</w:t>
      </w:r>
    </w:p>
    <w:p w14:paraId="16E87EB4" w14:textId="0DE9AE4B" w:rsidR="006873C5" w:rsidRPr="006873C5" w:rsidRDefault="006873C5" w:rsidP="003144D3">
      <w:pPr>
        <w:spacing w:before="120" w:line="276" w:lineRule="auto"/>
        <w:ind w:firstLine="426"/>
        <w:rPr>
          <w:bCs/>
          <w:sz w:val="24"/>
          <w:szCs w:val="24"/>
          <w:lang w:val="en-GB"/>
        </w:rPr>
      </w:pPr>
      <w:r w:rsidRPr="006873C5">
        <w:rPr>
          <w:bCs/>
          <w:sz w:val="24"/>
          <w:szCs w:val="24"/>
        </w:rPr>
        <w:t xml:space="preserve">Some studies have also attempted to discover the interrelationship between financial sophistication and financial literacy. Financial sophistication is the ability to use and manage </w:t>
      </w:r>
      <w:r w:rsidRPr="006873C5">
        <w:rPr>
          <w:bCs/>
          <w:sz w:val="24"/>
          <w:szCs w:val="24"/>
        </w:rPr>
        <w:lastRenderedPageBreak/>
        <w:t xml:space="preserve">financial tools and instruments (such as saving account, stocks, bonds, mutual funds, pension funds, etc.) to support one’s well-being. </w:t>
      </w:r>
      <w:r w:rsidRPr="006873C5">
        <w:rPr>
          <w:bCs/>
          <w:sz w:val="24"/>
          <w:szCs w:val="24"/>
          <w:lang w:val="en-GB"/>
        </w:rPr>
        <w:t xml:space="preserve">Peng, Bartholomae, Fox and Cravener (2007) discovered higher investment knowledge scores at respondents who had a bank account before they turned 18. </w:t>
      </w:r>
      <w:r w:rsidRPr="006873C5">
        <w:rPr>
          <w:bCs/>
          <w:sz w:val="24"/>
          <w:szCs w:val="24"/>
        </w:rPr>
        <w:t xml:space="preserve">Klapper </w:t>
      </w:r>
      <w:r w:rsidR="003A74D3" w:rsidRPr="003A74D3">
        <w:rPr>
          <w:bCs/>
          <w:i/>
          <w:iCs/>
          <w:sz w:val="24"/>
          <w:szCs w:val="24"/>
        </w:rPr>
        <w:t>et al.</w:t>
      </w:r>
      <w:r w:rsidRPr="006873C5">
        <w:rPr>
          <w:bCs/>
          <w:sz w:val="24"/>
          <w:szCs w:val="24"/>
        </w:rPr>
        <w:t xml:space="preserve"> (2012)’s research with a </w:t>
      </w:r>
      <w:r w:rsidRPr="006873C5">
        <w:rPr>
          <w:bCs/>
          <w:sz w:val="24"/>
          <w:szCs w:val="24"/>
          <w:lang w:val="en-GB"/>
        </w:rPr>
        <w:t xml:space="preserve">dataset from Russia </w:t>
      </w:r>
      <w:r w:rsidRPr="006873C5">
        <w:rPr>
          <w:bCs/>
          <w:sz w:val="24"/>
          <w:szCs w:val="24"/>
        </w:rPr>
        <w:t xml:space="preserve">had reached the same conclusion. Van Rooij </w:t>
      </w:r>
      <w:r w:rsidR="003A74D3" w:rsidRPr="003A74D3">
        <w:rPr>
          <w:bCs/>
          <w:i/>
          <w:iCs/>
          <w:sz w:val="24"/>
          <w:szCs w:val="24"/>
        </w:rPr>
        <w:t>et al.</w:t>
      </w:r>
      <w:r w:rsidRPr="006873C5">
        <w:rPr>
          <w:bCs/>
          <w:sz w:val="24"/>
          <w:szCs w:val="24"/>
        </w:rPr>
        <w:t xml:space="preserve"> (2009) identified a significant positive relationship between financial knowledge and retirement planning among households of the Netherland.  Huang </w:t>
      </w:r>
      <w:r w:rsidR="003A74D3" w:rsidRPr="003A74D3">
        <w:rPr>
          <w:bCs/>
          <w:i/>
          <w:iCs/>
          <w:sz w:val="24"/>
          <w:szCs w:val="24"/>
        </w:rPr>
        <w:t>et al.</w:t>
      </w:r>
      <w:r w:rsidRPr="006873C5">
        <w:rPr>
          <w:bCs/>
          <w:sz w:val="24"/>
          <w:szCs w:val="24"/>
        </w:rPr>
        <w:t xml:space="preserve"> (2013) reported that having a child development account positively affects respondent’s financial knowledge</w:t>
      </w:r>
      <w:r w:rsidRPr="006873C5">
        <w:rPr>
          <w:bCs/>
          <w:sz w:val="24"/>
          <w:szCs w:val="24"/>
          <w:lang w:val="vi-VN"/>
        </w:rPr>
        <w:t>.</w:t>
      </w:r>
      <w:r w:rsidRPr="006873C5">
        <w:rPr>
          <w:bCs/>
          <w:sz w:val="24"/>
          <w:szCs w:val="24"/>
        </w:rPr>
        <w:t xml:space="preserve"> </w:t>
      </w:r>
      <w:r w:rsidRPr="003A74D3">
        <w:rPr>
          <w:bCs/>
          <w:sz w:val="24"/>
          <w:szCs w:val="24"/>
          <w:lang w:val="en-GB"/>
        </w:rPr>
        <w:t>Hilgert, Hogarth and Beverly (2003</w:t>
      </w:r>
      <w:r w:rsidRPr="006873C5">
        <w:rPr>
          <w:bCs/>
          <w:sz w:val="24"/>
          <w:szCs w:val="24"/>
          <w:lang w:val="en-GB"/>
        </w:rPr>
        <w:t>) stressed the two-way relationship between financial behaviors and financial knowledge, stating that personal financial experience is clearly the single most important source of knowledge.</w:t>
      </w:r>
    </w:p>
    <w:p w14:paraId="70518D3D" w14:textId="307E6635" w:rsidR="006873C5" w:rsidRPr="006873C5" w:rsidRDefault="006873C5" w:rsidP="003144D3">
      <w:pPr>
        <w:spacing w:before="120" w:line="276" w:lineRule="auto"/>
        <w:ind w:firstLine="426"/>
        <w:rPr>
          <w:bCs/>
          <w:sz w:val="24"/>
          <w:szCs w:val="24"/>
          <w:lang w:val="en-GB"/>
        </w:rPr>
      </w:pPr>
      <w:r w:rsidRPr="006873C5">
        <w:rPr>
          <w:bCs/>
          <w:sz w:val="24"/>
          <w:szCs w:val="24"/>
        </w:rPr>
        <w:t xml:space="preserve">Many previous studies concluded that </w:t>
      </w:r>
      <w:r w:rsidRPr="006873C5">
        <w:rPr>
          <w:bCs/>
          <w:sz w:val="24"/>
          <w:szCs w:val="24"/>
          <w:lang w:val="en-GB"/>
        </w:rPr>
        <w:t xml:space="preserve">personal </w:t>
      </w:r>
      <w:r w:rsidRPr="006873C5">
        <w:rPr>
          <w:bCs/>
          <w:sz w:val="24"/>
          <w:szCs w:val="24"/>
        </w:rPr>
        <w:t xml:space="preserve">income is an important factor in financial </w:t>
      </w:r>
      <w:r w:rsidRPr="006873C5">
        <w:rPr>
          <w:bCs/>
          <w:sz w:val="24"/>
          <w:szCs w:val="24"/>
          <w:lang w:val="en-GB"/>
        </w:rPr>
        <w:t>literacy (Clercq</w:t>
      </w:r>
      <w:r w:rsidR="003A74D3" w:rsidRPr="003A74D3">
        <w:rPr>
          <w:bCs/>
          <w:i/>
          <w:iCs/>
          <w:sz w:val="24"/>
          <w:szCs w:val="24"/>
          <w:lang w:val="en-GB"/>
        </w:rPr>
        <w:t>et al.</w:t>
      </w:r>
      <w:r w:rsidRPr="006873C5">
        <w:rPr>
          <w:bCs/>
          <w:sz w:val="24"/>
          <w:szCs w:val="24"/>
          <w:lang w:val="en-GB"/>
        </w:rPr>
        <w:t xml:space="preserve">, 2009; Merwe, 2011) and high income is suggested to associate with a high level of financial literacy (Hastings and Mitchell, 2011; Atkinson and Messy, 2012; Aand Sekar.M and Gowri. M, 2015).  However, for young adults who are in the transition from financial dependence on their parents to financial self-sufficiency, the focus should not be on how much they make but whether they are able to make this change. </w:t>
      </w:r>
      <w:r w:rsidRPr="006873C5">
        <w:rPr>
          <w:bCs/>
          <w:sz w:val="24"/>
          <w:szCs w:val="24"/>
        </w:rPr>
        <w:t xml:space="preserve">Nguyen (2017) found </w:t>
      </w:r>
      <w:r w:rsidRPr="006873C5">
        <w:rPr>
          <w:bCs/>
          <w:sz w:val="24"/>
          <w:szCs w:val="24"/>
          <w:lang w:val="en-GB"/>
        </w:rPr>
        <w:t xml:space="preserve">the financial dependence rate of Vietnamese students on their families significantly affected their financial literacy at both basic and advance level. As university students, they are exposed to real-world financial issues (Lyons, 2004; Hayhoe </w:t>
      </w:r>
      <w:r w:rsidR="003A74D3" w:rsidRPr="003A74D3">
        <w:rPr>
          <w:bCs/>
          <w:i/>
          <w:iCs/>
          <w:sz w:val="24"/>
          <w:szCs w:val="24"/>
          <w:lang w:val="en-GB"/>
        </w:rPr>
        <w:t>et al.</w:t>
      </w:r>
      <w:r w:rsidRPr="006873C5">
        <w:rPr>
          <w:bCs/>
          <w:sz w:val="24"/>
          <w:szCs w:val="24"/>
          <w:lang w:val="en-GB"/>
        </w:rPr>
        <w:t xml:space="preserve">, 2005; Wang and Xiao, 2009; Brougham </w:t>
      </w:r>
      <w:r w:rsidR="003A74D3" w:rsidRPr="003A74D3">
        <w:rPr>
          <w:bCs/>
          <w:i/>
          <w:iCs/>
          <w:sz w:val="24"/>
          <w:szCs w:val="24"/>
          <w:lang w:val="en-GB"/>
        </w:rPr>
        <w:t>et al.</w:t>
      </w:r>
      <w:r w:rsidRPr="006873C5">
        <w:rPr>
          <w:bCs/>
          <w:sz w:val="24"/>
          <w:szCs w:val="24"/>
          <w:lang w:val="en-GB"/>
        </w:rPr>
        <w:t xml:space="preserve">, 2011; Xiao </w:t>
      </w:r>
      <w:r w:rsidR="003A74D3" w:rsidRPr="003A74D3">
        <w:rPr>
          <w:bCs/>
          <w:i/>
          <w:iCs/>
          <w:sz w:val="24"/>
          <w:szCs w:val="24"/>
          <w:lang w:val="en-GB"/>
        </w:rPr>
        <w:t>et al.</w:t>
      </w:r>
      <w:r w:rsidRPr="006873C5">
        <w:rPr>
          <w:bCs/>
          <w:sz w:val="24"/>
          <w:szCs w:val="24"/>
          <w:lang w:val="en-GB"/>
        </w:rPr>
        <w:t>, 2011b; Lachance, 2012), therefore should have high demand for financial knowledge. This study included financial dependency to explore how important demand is to young adults’ acquiring financial knowledge.</w:t>
      </w:r>
    </w:p>
    <w:p w14:paraId="03A452CD" w14:textId="1546298F" w:rsidR="006873C5" w:rsidRPr="003A74D3" w:rsidRDefault="006873C5" w:rsidP="003144D3">
      <w:pPr>
        <w:pStyle w:val="ListParagraph"/>
        <w:numPr>
          <w:ilvl w:val="2"/>
          <w:numId w:val="1"/>
        </w:numPr>
        <w:spacing w:before="120" w:line="276" w:lineRule="auto"/>
        <w:ind w:left="0" w:firstLine="0"/>
        <w:rPr>
          <w:i/>
          <w:iCs/>
          <w:sz w:val="24"/>
          <w:szCs w:val="24"/>
        </w:rPr>
      </w:pPr>
      <w:r w:rsidRPr="003A74D3">
        <w:rPr>
          <w:i/>
          <w:iCs/>
          <w:sz w:val="24"/>
          <w:szCs w:val="24"/>
        </w:rPr>
        <w:t xml:space="preserve">Social </w:t>
      </w:r>
      <w:r w:rsidRPr="003A74D3">
        <w:rPr>
          <w:i/>
          <w:iCs/>
          <w:sz w:val="24"/>
          <w:szCs w:val="24"/>
          <w:lang w:val="en-GB"/>
        </w:rPr>
        <w:t>influences</w:t>
      </w:r>
    </w:p>
    <w:p w14:paraId="52093CD7" w14:textId="214978B9" w:rsidR="006873C5" w:rsidRPr="006873C5" w:rsidRDefault="006873C5" w:rsidP="003144D3">
      <w:pPr>
        <w:spacing w:before="120" w:line="276" w:lineRule="auto"/>
        <w:ind w:firstLine="426"/>
        <w:rPr>
          <w:b/>
          <w:bCs/>
          <w:sz w:val="24"/>
          <w:szCs w:val="24"/>
        </w:rPr>
      </w:pPr>
      <w:r w:rsidRPr="006873C5">
        <w:rPr>
          <w:b/>
          <w:bCs/>
          <w:sz w:val="24"/>
          <w:szCs w:val="24"/>
        </w:rPr>
        <w:t>Family influences</w:t>
      </w:r>
      <w:r w:rsidR="003A74D3">
        <w:rPr>
          <w:b/>
          <w:bCs/>
          <w:sz w:val="24"/>
          <w:szCs w:val="24"/>
        </w:rPr>
        <w:t xml:space="preserve"> </w:t>
      </w:r>
      <w:r w:rsidRPr="006873C5">
        <w:rPr>
          <w:bCs/>
          <w:sz w:val="24"/>
          <w:szCs w:val="24"/>
          <w:lang w:val="en-GB"/>
        </w:rPr>
        <w:t xml:space="preserve">Gudmunson and Danes (2011) proposed family financial socialization theory. The theory’s main principle is that ‘what children learn (and do not learn) about money from their parents will be associated with children’s financial wellbeing both concurrently and throughout the life course’ (LeBaron and Kelley, 2020).  Danes and Haberman (2007)’s research stated that children learn about the meaning of the adult financial world first through their family experiences, skills, and values. Shim </w:t>
      </w:r>
      <w:r w:rsidRPr="004778E4">
        <w:rPr>
          <w:bCs/>
          <w:i/>
          <w:iCs/>
          <w:sz w:val="24"/>
          <w:szCs w:val="24"/>
          <w:lang w:val="en-GB"/>
        </w:rPr>
        <w:t>et al.</w:t>
      </w:r>
      <w:r w:rsidRPr="006873C5">
        <w:rPr>
          <w:bCs/>
          <w:sz w:val="24"/>
          <w:szCs w:val="24"/>
          <w:lang w:val="en-GB"/>
        </w:rPr>
        <w:t xml:space="preserve"> (2010) discovered that the role played by parents is significantly greater than the role played by working experience and high school financial education of young adults. Their research in 2013 once again confirmed this. A research by Edwards </w:t>
      </w:r>
      <w:r w:rsidR="003A74D3" w:rsidRPr="003A74D3">
        <w:rPr>
          <w:bCs/>
          <w:i/>
          <w:iCs/>
          <w:sz w:val="24"/>
          <w:szCs w:val="24"/>
          <w:lang w:val="en-GB"/>
        </w:rPr>
        <w:t>et al.</w:t>
      </w:r>
      <w:r w:rsidRPr="006873C5">
        <w:rPr>
          <w:bCs/>
          <w:sz w:val="24"/>
          <w:szCs w:val="24"/>
          <w:lang w:val="en-GB"/>
        </w:rPr>
        <w:t xml:space="preserve"> (2007) inferred that parents’ influence can be the reason behind the difference in financial literacy levels among demographic groups, notably, gender. Because parents expect their sons to be financially independent while linked their daughters with regular financial supports, parents are more likely to have a financial conversation with sons rather than with daughters (Edwards </w:t>
      </w:r>
      <w:r w:rsidR="003A74D3" w:rsidRPr="003A74D3">
        <w:rPr>
          <w:bCs/>
          <w:i/>
          <w:iCs/>
          <w:sz w:val="24"/>
          <w:szCs w:val="24"/>
          <w:lang w:val="en-GB"/>
        </w:rPr>
        <w:t>et al.</w:t>
      </w:r>
      <w:r w:rsidRPr="006873C5">
        <w:rPr>
          <w:bCs/>
          <w:sz w:val="24"/>
          <w:szCs w:val="24"/>
          <w:lang w:val="en-GB"/>
        </w:rPr>
        <w:t xml:space="preserve">, 2007). </w:t>
      </w:r>
    </w:p>
    <w:p w14:paraId="476FF10D" w14:textId="1894BF83" w:rsidR="006873C5" w:rsidRPr="006873C5" w:rsidRDefault="006873C5" w:rsidP="003144D3">
      <w:pPr>
        <w:spacing w:before="120" w:line="276" w:lineRule="auto"/>
        <w:ind w:firstLine="426"/>
        <w:rPr>
          <w:bCs/>
          <w:sz w:val="24"/>
          <w:szCs w:val="24"/>
          <w:lang w:val="en-GB"/>
        </w:rPr>
      </w:pPr>
      <w:r w:rsidRPr="006873C5">
        <w:rPr>
          <w:bCs/>
          <w:sz w:val="24"/>
          <w:szCs w:val="24"/>
          <w:lang w:val="en-GB"/>
        </w:rPr>
        <w:t>Specifically, research by Bowen (2002) and Lusardi, Mitchell and Curto (2010) provided evidence strongly linking young adults’ financial knowledge to parents’ financial sophistication. Li (2009) found that one’s likelihood of entering the stock market within five years was 30% higher if their parents or children had entered the market in the previous five years. Interestingly, the finding that children are more likely to invest in stocks if the family of origin invested in stocks holds true even among minorities (Chiteji and Stafford</w:t>
      </w:r>
      <w:r w:rsidR="004778E4">
        <w:rPr>
          <w:bCs/>
          <w:sz w:val="24"/>
          <w:szCs w:val="24"/>
          <w:lang w:val="en-GB"/>
        </w:rPr>
        <w:t>,</w:t>
      </w:r>
      <w:r w:rsidRPr="006873C5">
        <w:rPr>
          <w:bCs/>
          <w:sz w:val="24"/>
          <w:szCs w:val="24"/>
          <w:lang w:val="en-GB"/>
        </w:rPr>
        <w:t xml:space="preserve"> 1999). Parents’ investing experience was associated with their children’s investing decisions (Gouskova </w:t>
      </w:r>
      <w:r w:rsidR="003A74D3" w:rsidRPr="003A74D3">
        <w:rPr>
          <w:bCs/>
          <w:i/>
          <w:iCs/>
          <w:sz w:val="24"/>
          <w:szCs w:val="24"/>
          <w:lang w:val="en-GB"/>
        </w:rPr>
        <w:t>et al.</w:t>
      </w:r>
      <w:r w:rsidR="004778E4">
        <w:rPr>
          <w:bCs/>
          <w:i/>
          <w:iCs/>
          <w:sz w:val="24"/>
          <w:szCs w:val="24"/>
          <w:lang w:val="en-GB"/>
        </w:rPr>
        <w:t>,</w:t>
      </w:r>
      <w:r w:rsidRPr="006873C5">
        <w:rPr>
          <w:bCs/>
          <w:sz w:val="24"/>
          <w:szCs w:val="24"/>
          <w:lang w:val="en-GB"/>
        </w:rPr>
        <w:t xml:space="preserve"> 2010) and was also positively </w:t>
      </w:r>
      <w:r w:rsidRPr="006873C5">
        <w:rPr>
          <w:bCs/>
          <w:sz w:val="24"/>
          <w:szCs w:val="24"/>
          <w:lang w:val="en-GB"/>
        </w:rPr>
        <w:lastRenderedPageBreak/>
        <w:t>associated with emerging adults’ financial knowledge, especially for those who had less financial education in college (Tang and Peter</w:t>
      </w:r>
      <w:r w:rsidR="004778E4">
        <w:rPr>
          <w:bCs/>
          <w:sz w:val="24"/>
          <w:szCs w:val="24"/>
          <w:lang w:val="en-GB"/>
        </w:rPr>
        <w:t>,</w:t>
      </w:r>
      <w:r w:rsidRPr="006873C5">
        <w:rPr>
          <w:bCs/>
          <w:sz w:val="24"/>
          <w:szCs w:val="24"/>
          <w:lang w:val="en-GB"/>
        </w:rPr>
        <w:t xml:space="preserve"> 2015). This research also looks at long-term financial plans, such as retirement plan or savings, to examine the financial sophistication of the respondent’s family.</w:t>
      </w:r>
    </w:p>
    <w:p w14:paraId="2C7F5D9C" w14:textId="6AA64D59" w:rsidR="006873C5" w:rsidRPr="006873C5" w:rsidRDefault="006873C5" w:rsidP="003144D3">
      <w:pPr>
        <w:spacing w:before="120" w:line="276" w:lineRule="auto"/>
        <w:ind w:firstLine="426"/>
        <w:rPr>
          <w:bCs/>
          <w:sz w:val="24"/>
          <w:szCs w:val="24"/>
          <w:lang w:val="en-GB"/>
        </w:rPr>
      </w:pPr>
      <w:bookmarkStart w:id="10" w:name="_Hlk76822694"/>
      <w:r w:rsidRPr="006873C5">
        <w:rPr>
          <w:bCs/>
          <w:sz w:val="24"/>
          <w:szCs w:val="24"/>
          <w:lang w:val="en-GB"/>
        </w:rPr>
        <w:t xml:space="preserve">There is more literature on how financial socialization differs by socioeconomic status, with children from high socioeconomic backgrounds experiencing better financial socialization (Shim </w:t>
      </w:r>
      <w:r w:rsidR="003A74D3" w:rsidRPr="003A74D3">
        <w:rPr>
          <w:bCs/>
          <w:i/>
          <w:iCs/>
          <w:sz w:val="24"/>
          <w:szCs w:val="24"/>
          <w:lang w:val="en-GB"/>
        </w:rPr>
        <w:t>et al.</w:t>
      </w:r>
      <w:r w:rsidR="004778E4">
        <w:rPr>
          <w:bCs/>
          <w:i/>
          <w:iCs/>
          <w:sz w:val="24"/>
          <w:szCs w:val="24"/>
          <w:lang w:val="en-GB"/>
        </w:rPr>
        <w:t>,</w:t>
      </w:r>
      <w:r w:rsidRPr="006873C5">
        <w:rPr>
          <w:bCs/>
          <w:sz w:val="24"/>
          <w:szCs w:val="24"/>
          <w:lang w:val="en-GB"/>
        </w:rPr>
        <w:t xml:space="preserve"> 2010; Luhr</w:t>
      </w:r>
      <w:r w:rsidR="004778E4">
        <w:rPr>
          <w:bCs/>
          <w:sz w:val="24"/>
          <w:szCs w:val="24"/>
          <w:lang w:val="en-GB"/>
        </w:rPr>
        <w:t>,</w:t>
      </w:r>
      <w:r w:rsidRPr="006873C5">
        <w:rPr>
          <w:bCs/>
          <w:sz w:val="24"/>
          <w:szCs w:val="24"/>
          <w:lang w:val="en-GB"/>
        </w:rPr>
        <w:t xml:space="preserve"> 2018; Friedline and Rauktis</w:t>
      </w:r>
      <w:r w:rsidR="004778E4">
        <w:rPr>
          <w:bCs/>
          <w:sz w:val="24"/>
          <w:szCs w:val="24"/>
          <w:lang w:val="en-GB"/>
        </w:rPr>
        <w:t>,</w:t>
      </w:r>
      <w:r w:rsidRPr="006873C5">
        <w:rPr>
          <w:bCs/>
          <w:sz w:val="24"/>
          <w:szCs w:val="24"/>
          <w:lang w:val="en-GB"/>
        </w:rPr>
        <w:t xml:space="preserve"> 2014; Kim </w:t>
      </w:r>
      <w:r w:rsidR="003A74D3" w:rsidRPr="003A74D3">
        <w:rPr>
          <w:bCs/>
          <w:i/>
          <w:iCs/>
          <w:sz w:val="24"/>
          <w:szCs w:val="24"/>
          <w:lang w:val="en-GB"/>
        </w:rPr>
        <w:t>et al.</w:t>
      </w:r>
      <w:r w:rsidR="004778E4">
        <w:rPr>
          <w:bCs/>
          <w:sz w:val="24"/>
          <w:szCs w:val="24"/>
          <w:lang w:val="en-GB"/>
        </w:rPr>
        <w:t xml:space="preserve">, </w:t>
      </w:r>
      <w:r w:rsidRPr="006873C5">
        <w:rPr>
          <w:bCs/>
          <w:sz w:val="24"/>
          <w:szCs w:val="24"/>
          <w:lang w:val="en-GB"/>
        </w:rPr>
        <w:t xml:space="preserve">2011). A family’s socioeconomic status is often evaluated based on </w:t>
      </w:r>
      <w:bookmarkEnd w:id="10"/>
      <w:r w:rsidRPr="006873C5">
        <w:rPr>
          <w:bCs/>
          <w:sz w:val="24"/>
          <w:szCs w:val="24"/>
          <w:lang w:val="en-GB"/>
        </w:rPr>
        <w:t>the household income, earners' </w:t>
      </w:r>
      <w:r w:rsidRPr="004778E4">
        <w:rPr>
          <w:bCs/>
          <w:sz w:val="24"/>
          <w:szCs w:val="24"/>
          <w:lang w:val="en-GB"/>
        </w:rPr>
        <w:t>education</w:t>
      </w:r>
      <w:r w:rsidRPr="006873C5">
        <w:rPr>
          <w:bCs/>
          <w:sz w:val="24"/>
          <w:szCs w:val="24"/>
          <w:lang w:val="en-GB"/>
        </w:rPr>
        <w:t>, and occupation to see family's economic and social position in relation with others. In particular, Mandell (2008) reported that financially literate high school students were disproportionately related with those whose parents had college degrees. Lusardi, Mitchell, and Curto (2010) also concluded that maternal educational is highly correlated with financial literacy. Likewise, wealth is found to positively effect on financial knowledge level by Monticone (2010)’s research. This study will investigate parents’ education attainment, wealth, and social involvement to see how family socioeconomic characteristics influence on young adults’ financial literacy.</w:t>
      </w:r>
    </w:p>
    <w:p w14:paraId="2D36F401" w14:textId="3DC59077" w:rsidR="006873C5" w:rsidRPr="006873C5" w:rsidRDefault="006873C5" w:rsidP="003144D3">
      <w:pPr>
        <w:spacing w:before="120" w:line="276" w:lineRule="auto"/>
        <w:ind w:firstLine="426"/>
        <w:rPr>
          <w:b/>
          <w:bCs/>
          <w:sz w:val="24"/>
          <w:szCs w:val="24"/>
        </w:rPr>
      </w:pPr>
      <w:r w:rsidRPr="006873C5">
        <w:rPr>
          <w:b/>
          <w:bCs/>
          <w:sz w:val="24"/>
          <w:szCs w:val="24"/>
        </w:rPr>
        <w:t>Peers’ influences</w:t>
      </w:r>
      <w:r w:rsidRPr="006873C5">
        <w:rPr>
          <w:b/>
          <w:bCs/>
          <w:sz w:val="24"/>
          <w:szCs w:val="24"/>
        </w:rPr>
        <w:tab/>
      </w:r>
      <w:r w:rsidR="004778E4">
        <w:rPr>
          <w:b/>
          <w:bCs/>
          <w:sz w:val="24"/>
          <w:szCs w:val="24"/>
        </w:rPr>
        <w:t xml:space="preserve"> </w:t>
      </w:r>
      <w:r w:rsidRPr="006873C5">
        <w:rPr>
          <w:bCs/>
          <w:sz w:val="24"/>
          <w:szCs w:val="24"/>
          <w:lang w:val="en-GB"/>
        </w:rPr>
        <w:t>While many studies focus on family relationship in financial socialization, there are other socialization agents beyond parents. Although parents have much influence on their children at the information-gathering stage, peers become more influential at the product evaluation stage (John</w:t>
      </w:r>
      <w:r w:rsidR="004778E4">
        <w:rPr>
          <w:bCs/>
          <w:sz w:val="24"/>
          <w:szCs w:val="24"/>
          <w:lang w:val="en-GB"/>
        </w:rPr>
        <w:t>,</w:t>
      </w:r>
      <w:r w:rsidRPr="006873C5">
        <w:rPr>
          <w:bCs/>
          <w:sz w:val="24"/>
          <w:szCs w:val="24"/>
          <w:lang w:val="en-GB"/>
        </w:rPr>
        <w:t xml:space="preserve"> 1999). Harris (1995) explained that the increasing peers’ influence came as a natural result of young adults spending more time with their friends. Discussions about financial matters with family were found to decline when people get older but increase in the case with peers (Hee, Hyun &amp; Grable, 2012).</w:t>
      </w:r>
    </w:p>
    <w:p w14:paraId="303B8509" w14:textId="4CDB4C5E" w:rsidR="006873C5" w:rsidRPr="006873C5" w:rsidRDefault="006873C5" w:rsidP="003144D3">
      <w:pPr>
        <w:spacing w:before="120" w:line="276" w:lineRule="auto"/>
        <w:ind w:firstLine="426"/>
        <w:rPr>
          <w:bCs/>
          <w:sz w:val="24"/>
          <w:szCs w:val="24"/>
          <w:lang w:val="en-GB"/>
        </w:rPr>
      </w:pPr>
      <w:r w:rsidRPr="006873C5">
        <w:rPr>
          <w:bCs/>
          <w:sz w:val="24"/>
          <w:szCs w:val="24"/>
          <w:lang w:val="en-GB"/>
        </w:rPr>
        <w:t xml:space="preserve">According to research by Brown </w:t>
      </w:r>
      <w:r w:rsidR="003A74D3" w:rsidRPr="003A74D3">
        <w:rPr>
          <w:bCs/>
          <w:i/>
          <w:iCs/>
          <w:sz w:val="24"/>
          <w:szCs w:val="24"/>
          <w:lang w:val="en-GB"/>
        </w:rPr>
        <w:t>et al.</w:t>
      </w:r>
      <w:r w:rsidRPr="006873C5">
        <w:rPr>
          <w:bCs/>
          <w:sz w:val="24"/>
          <w:szCs w:val="24"/>
          <w:lang w:val="en-GB"/>
        </w:rPr>
        <w:t xml:space="preserve"> (2008) and Hong, Kubik, and Stein (2004), peers play an important role in information and financial advice. Maurer </w:t>
      </w:r>
      <w:r w:rsidR="003A74D3" w:rsidRPr="003A74D3">
        <w:rPr>
          <w:bCs/>
          <w:i/>
          <w:iCs/>
          <w:sz w:val="24"/>
          <w:szCs w:val="24"/>
          <w:lang w:val="en-GB"/>
        </w:rPr>
        <w:t>et al.</w:t>
      </w:r>
      <w:r w:rsidRPr="006873C5">
        <w:rPr>
          <w:bCs/>
          <w:sz w:val="24"/>
          <w:szCs w:val="24"/>
          <w:lang w:val="en-GB"/>
        </w:rPr>
        <w:t xml:space="preserve"> (2011) found that students learn from peer financial counselling as much as in the traditional classroom. In the United States, peers were one of the key contributors to retirement savings decisions of university employees and (Duflo and Saez, 2003 and 2004). Similar conclusions were made by Lusardi and Mitchell (2006) and van Rooij </w:t>
      </w:r>
      <w:r w:rsidR="003A74D3" w:rsidRPr="003A74D3">
        <w:rPr>
          <w:bCs/>
          <w:i/>
          <w:iCs/>
          <w:sz w:val="24"/>
          <w:szCs w:val="24"/>
          <w:lang w:val="en-GB"/>
        </w:rPr>
        <w:t>et al.</w:t>
      </w:r>
      <w:r w:rsidRPr="006873C5">
        <w:rPr>
          <w:bCs/>
          <w:sz w:val="24"/>
          <w:szCs w:val="24"/>
          <w:lang w:val="en-GB"/>
        </w:rPr>
        <w:t xml:space="preserve"> (2007) as most of their respondents admitted consulting with friends and colleagues when it comes to making financial decisions.</w:t>
      </w:r>
    </w:p>
    <w:p w14:paraId="5EDAADD5" w14:textId="07A4220D" w:rsidR="004778E4" w:rsidRPr="007E6951" w:rsidRDefault="007E6951" w:rsidP="003144D3">
      <w:pPr>
        <w:spacing w:before="120" w:line="276" w:lineRule="auto"/>
        <w:ind w:firstLine="426"/>
        <w:rPr>
          <w:bCs/>
          <w:sz w:val="24"/>
          <w:szCs w:val="24"/>
          <w:lang w:val="en-GB"/>
        </w:rPr>
      </w:pPr>
      <w:bookmarkStart w:id="11" w:name="_Toc62217304"/>
      <w:r w:rsidRPr="006873C5">
        <w:rPr>
          <w:b/>
          <w:bCs/>
          <w:iCs/>
          <w:noProof/>
          <w:sz w:val="24"/>
          <w:szCs w:val="24"/>
        </w:rPr>
        <w:lastRenderedPageBreak/>
        <w:drawing>
          <wp:anchor distT="0" distB="0" distL="114300" distR="114300" simplePos="0" relativeHeight="251659264" behindDoc="0" locked="0" layoutInCell="1" allowOverlap="1" wp14:anchorId="06363039" wp14:editId="2FF51E57">
            <wp:simplePos x="0" y="0"/>
            <wp:positionH relativeFrom="column">
              <wp:posOffset>-114300</wp:posOffset>
            </wp:positionH>
            <wp:positionV relativeFrom="paragraph">
              <wp:posOffset>1066800</wp:posOffset>
            </wp:positionV>
            <wp:extent cx="6388100" cy="4634230"/>
            <wp:effectExtent l="38100" t="0" r="31750" b="1397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bookmarkEnd w:id="11"/>
      <w:r w:rsidR="006873C5" w:rsidRPr="006873C5">
        <w:rPr>
          <w:bCs/>
          <w:sz w:val="24"/>
          <w:szCs w:val="24"/>
          <w:lang w:val="en-GB"/>
        </w:rPr>
        <w:t xml:space="preserve">Similarly, with family, this study will explore peers as a social influencing agent through their educational attainment, social involvement, and additionally, time preference. Time preference was added because a significant link was found between young adults’ smoking habit and their peers’, rather than their parents’ (Oygard </w:t>
      </w:r>
      <w:r w:rsidR="006873C5" w:rsidRPr="004778E4">
        <w:rPr>
          <w:bCs/>
          <w:i/>
          <w:iCs/>
          <w:sz w:val="24"/>
          <w:szCs w:val="24"/>
          <w:lang w:val="en-GB"/>
        </w:rPr>
        <w:t>et al</w:t>
      </w:r>
      <w:r w:rsidR="004778E4" w:rsidRPr="004778E4">
        <w:rPr>
          <w:bCs/>
          <w:i/>
          <w:iCs/>
          <w:sz w:val="24"/>
          <w:szCs w:val="24"/>
          <w:lang w:val="en-GB"/>
        </w:rPr>
        <w:t>.</w:t>
      </w:r>
      <w:r w:rsidR="006873C5" w:rsidRPr="004778E4">
        <w:rPr>
          <w:bCs/>
          <w:i/>
          <w:iCs/>
          <w:sz w:val="24"/>
          <w:szCs w:val="24"/>
          <w:lang w:val="en-GB"/>
        </w:rPr>
        <w:t>,</w:t>
      </w:r>
      <w:r w:rsidR="006873C5" w:rsidRPr="006873C5">
        <w:rPr>
          <w:bCs/>
          <w:sz w:val="24"/>
          <w:szCs w:val="24"/>
          <w:lang w:val="en-GB"/>
        </w:rPr>
        <w:t xml:space="preserve"> 1995). </w:t>
      </w:r>
    </w:p>
    <w:p w14:paraId="150F9102" w14:textId="1B1F0276" w:rsidR="004778E4" w:rsidRPr="004778E4" w:rsidRDefault="004778E4" w:rsidP="003144D3">
      <w:pPr>
        <w:spacing w:before="120" w:line="276" w:lineRule="auto"/>
        <w:ind w:firstLine="0"/>
        <w:rPr>
          <w:iCs/>
          <w:sz w:val="24"/>
          <w:szCs w:val="24"/>
        </w:rPr>
      </w:pPr>
      <w:bookmarkStart w:id="12" w:name="_Toc62217259"/>
      <w:r>
        <w:rPr>
          <w:b/>
          <w:bCs/>
          <w:sz w:val="24"/>
          <w:szCs w:val="24"/>
        </w:rPr>
        <w:t xml:space="preserve">Figure 1. </w:t>
      </w:r>
      <w:r w:rsidRPr="004778E4">
        <w:rPr>
          <w:iCs/>
          <w:sz w:val="24"/>
          <w:szCs w:val="24"/>
        </w:rPr>
        <w:t>Theoretical framework</w:t>
      </w:r>
    </w:p>
    <w:p w14:paraId="3B3B2F85" w14:textId="6FAA08B0" w:rsidR="006873C5" w:rsidRPr="004778E4" w:rsidRDefault="006873C5" w:rsidP="003144D3">
      <w:pPr>
        <w:pStyle w:val="ListParagraph"/>
        <w:numPr>
          <w:ilvl w:val="0"/>
          <w:numId w:val="1"/>
        </w:numPr>
        <w:spacing w:before="120" w:line="276" w:lineRule="auto"/>
        <w:ind w:left="0" w:hanging="11"/>
        <w:rPr>
          <w:b/>
          <w:bCs/>
          <w:sz w:val="24"/>
          <w:szCs w:val="24"/>
        </w:rPr>
      </w:pPr>
      <w:r w:rsidRPr="004778E4">
        <w:rPr>
          <w:b/>
          <w:bCs/>
          <w:sz w:val="24"/>
          <w:szCs w:val="24"/>
        </w:rPr>
        <w:t xml:space="preserve">Research methodology and data </w:t>
      </w:r>
      <w:r w:rsidRPr="004778E4">
        <w:rPr>
          <w:b/>
          <w:bCs/>
          <w:sz w:val="24"/>
          <w:szCs w:val="24"/>
          <w:lang w:val="en-GB"/>
        </w:rPr>
        <w:t>collection</w:t>
      </w:r>
      <w:bookmarkEnd w:id="12"/>
    </w:p>
    <w:p w14:paraId="689AD9F4" w14:textId="626A4B68" w:rsidR="006873C5" w:rsidRPr="004778E4" w:rsidRDefault="006873C5" w:rsidP="003144D3">
      <w:pPr>
        <w:pStyle w:val="ListParagraph"/>
        <w:numPr>
          <w:ilvl w:val="1"/>
          <w:numId w:val="1"/>
        </w:numPr>
        <w:spacing w:before="120" w:line="276" w:lineRule="auto"/>
        <w:ind w:left="0" w:hanging="11"/>
        <w:rPr>
          <w:b/>
          <w:bCs/>
          <w:i/>
          <w:iCs/>
          <w:sz w:val="24"/>
          <w:szCs w:val="24"/>
        </w:rPr>
      </w:pPr>
      <w:bookmarkStart w:id="13" w:name="_Toc62217262"/>
      <w:r w:rsidRPr="004778E4">
        <w:rPr>
          <w:b/>
          <w:bCs/>
          <w:i/>
          <w:iCs/>
          <w:sz w:val="24"/>
          <w:szCs w:val="24"/>
        </w:rPr>
        <w:t>Data collection</w:t>
      </w:r>
      <w:bookmarkEnd w:id="13"/>
      <w:r w:rsidRPr="004778E4">
        <w:rPr>
          <w:b/>
          <w:bCs/>
          <w:i/>
          <w:iCs/>
          <w:sz w:val="24"/>
          <w:szCs w:val="24"/>
        </w:rPr>
        <w:t xml:space="preserve"> </w:t>
      </w:r>
    </w:p>
    <w:p w14:paraId="17A86146" w14:textId="77777777" w:rsidR="006873C5" w:rsidRPr="006873C5" w:rsidRDefault="006873C5" w:rsidP="003144D3">
      <w:pPr>
        <w:spacing w:before="120" w:line="276" w:lineRule="auto"/>
        <w:ind w:firstLine="426"/>
        <w:rPr>
          <w:bCs/>
          <w:sz w:val="24"/>
          <w:szCs w:val="24"/>
        </w:rPr>
      </w:pPr>
      <w:r w:rsidRPr="006873C5">
        <w:rPr>
          <w:bCs/>
          <w:sz w:val="24"/>
          <w:szCs w:val="24"/>
        </w:rPr>
        <w:t>This research is conducted with the survey-based method. Primary data was collected by distributing online survey questionnaires to the target group. The survey was distributed from 1st to 30th, December 2020. There are total of 401 respondents satisfied the requirements of the subject group. This research focused on young adults aged from 18 to 25 and currently studying or graduated less than 3 years from universities.</w:t>
      </w:r>
    </w:p>
    <w:p w14:paraId="31A88908" w14:textId="77777777" w:rsidR="006873C5" w:rsidRPr="006873C5" w:rsidRDefault="006873C5" w:rsidP="003144D3">
      <w:pPr>
        <w:spacing w:before="120" w:line="276" w:lineRule="auto"/>
        <w:ind w:firstLine="426"/>
        <w:rPr>
          <w:bCs/>
          <w:sz w:val="24"/>
          <w:szCs w:val="24"/>
        </w:rPr>
      </w:pPr>
      <w:r w:rsidRPr="006873C5">
        <w:rPr>
          <w:bCs/>
          <w:sz w:val="24"/>
          <w:szCs w:val="24"/>
        </w:rPr>
        <w:t>The survey comprised of two sections: Factors questions and financial literacy questions. Financial literacy questions are based on studies by Lusardi</w:t>
      </w:r>
      <w:r w:rsidRPr="006873C5">
        <w:rPr>
          <w:bCs/>
          <w:sz w:val="24"/>
          <w:szCs w:val="24"/>
          <w:lang w:val="vi-VN"/>
        </w:rPr>
        <w:t>, Mitchell</w:t>
      </w:r>
      <w:r w:rsidRPr="006873C5">
        <w:rPr>
          <w:bCs/>
          <w:sz w:val="24"/>
          <w:szCs w:val="24"/>
        </w:rPr>
        <w:t xml:space="preserve"> (2004) and Van Rooij, Lusardi, Alessie (2011). Particularly, they measure the ability to perform simple calculations (Q1), the understanding of how compound interest works (Q2), and the effect of inflation (Q3), assess the knowledge of time discounting (Q4), whether respondents suffer from money illusion (Q5), managing risks (Q6) and knowledge of key financial assets (Q7 and Q8). These concepts lie at the basis of basic financial transactions, financial planning, and day-to-day financial decision-making.</w:t>
      </w:r>
    </w:p>
    <w:p w14:paraId="299DC024" w14:textId="266E64FB" w:rsidR="006873C5" w:rsidRPr="004778E4" w:rsidRDefault="006873C5" w:rsidP="003144D3">
      <w:pPr>
        <w:pStyle w:val="ListParagraph"/>
        <w:numPr>
          <w:ilvl w:val="1"/>
          <w:numId w:val="1"/>
        </w:numPr>
        <w:spacing w:before="120" w:line="276" w:lineRule="auto"/>
        <w:rPr>
          <w:b/>
          <w:bCs/>
          <w:i/>
          <w:iCs/>
          <w:sz w:val="24"/>
          <w:szCs w:val="24"/>
        </w:rPr>
      </w:pPr>
      <w:bookmarkStart w:id="14" w:name="_Toc62217260"/>
      <w:r w:rsidRPr="004778E4">
        <w:rPr>
          <w:b/>
          <w:bCs/>
          <w:i/>
          <w:iCs/>
          <w:sz w:val="24"/>
          <w:szCs w:val="24"/>
        </w:rPr>
        <w:lastRenderedPageBreak/>
        <w:t>Research method</w:t>
      </w:r>
      <w:bookmarkEnd w:id="14"/>
    </w:p>
    <w:p w14:paraId="23E0DC74" w14:textId="447422E0" w:rsidR="006873C5" w:rsidRPr="004778E4" w:rsidRDefault="006873C5" w:rsidP="003144D3">
      <w:pPr>
        <w:pStyle w:val="ListParagraph"/>
        <w:numPr>
          <w:ilvl w:val="2"/>
          <w:numId w:val="1"/>
        </w:numPr>
        <w:spacing w:before="120" w:line="276" w:lineRule="auto"/>
        <w:rPr>
          <w:i/>
          <w:iCs/>
          <w:sz w:val="24"/>
          <w:szCs w:val="24"/>
        </w:rPr>
      </w:pPr>
      <w:bookmarkStart w:id="15" w:name="_Toc62217267"/>
      <w:r w:rsidRPr="004778E4">
        <w:rPr>
          <w:i/>
          <w:iCs/>
          <w:sz w:val="24"/>
          <w:szCs w:val="24"/>
        </w:rPr>
        <w:t>Measuring financial literacy</w:t>
      </w:r>
      <w:bookmarkEnd w:id="15"/>
    </w:p>
    <w:p w14:paraId="04760A89" w14:textId="77777777" w:rsidR="006873C5" w:rsidRPr="006873C5" w:rsidRDefault="006873C5" w:rsidP="003144D3">
      <w:pPr>
        <w:spacing w:before="120" w:line="276" w:lineRule="auto"/>
        <w:ind w:firstLine="426"/>
        <w:rPr>
          <w:bCs/>
          <w:sz w:val="24"/>
          <w:szCs w:val="24"/>
        </w:rPr>
      </w:pPr>
      <w:r w:rsidRPr="006873C5">
        <w:rPr>
          <w:bCs/>
          <w:sz w:val="24"/>
          <w:szCs w:val="24"/>
        </w:rPr>
        <w:t xml:space="preserve">Financial literacy level is computed based on the number of correct answers. For each question answered correctly, the respondent is given one mark (no negative marking is done for any incorrect answer). The Sum of correct answers is named </w:t>
      </w:r>
      <w:r w:rsidRPr="006873C5">
        <w:rPr>
          <w:bCs/>
          <w:i/>
          <w:iCs/>
          <w:sz w:val="24"/>
          <w:szCs w:val="24"/>
        </w:rPr>
        <w:t>Score</w:t>
      </w:r>
      <w:r w:rsidRPr="006873C5">
        <w:rPr>
          <w:bCs/>
          <w:sz w:val="24"/>
          <w:szCs w:val="24"/>
        </w:rPr>
        <w:t xml:space="preserve">. </w:t>
      </w:r>
    </w:p>
    <w:p w14:paraId="3F7EECAE" w14:textId="4FC4D6E2" w:rsidR="006873C5" w:rsidRPr="006873C5" w:rsidRDefault="006873C5" w:rsidP="003144D3">
      <w:pPr>
        <w:spacing w:before="120" w:line="276" w:lineRule="auto"/>
        <w:ind w:firstLine="426"/>
        <w:rPr>
          <w:bCs/>
          <w:sz w:val="24"/>
          <w:szCs w:val="24"/>
        </w:rPr>
      </w:pPr>
      <w:r w:rsidRPr="006873C5">
        <w:rPr>
          <w:bCs/>
          <w:sz w:val="24"/>
          <w:szCs w:val="24"/>
        </w:rPr>
        <w:t>Huston (2010) summarized various financial literate grading systems. According to Volpe, Chen, and Pavlicko (1996), a respondent with an investment IQ score of 70 or better was investment literate (i.e., mastered the investment basics). Another study used an A to F grading system but did not indicate which grade level represented financial literacy (Bankrate</w:t>
      </w:r>
      <w:r w:rsidR="004778E4">
        <w:rPr>
          <w:bCs/>
          <w:sz w:val="24"/>
          <w:szCs w:val="24"/>
        </w:rPr>
        <w:t>,</w:t>
      </w:r>
      <w:r w:rsidRPr="006873C5">
        <w:rPr>
          <w:bCs/>
          <w:sz w:val="24"/>
          <w:szCs w:val="24"/>
        </w:rPr>
        <w:t xml:space="preserve"> 2003). In the Jump$tart survey, a student fails with a score below 60% (Mandell</w:t>
      </w:r>
      <w:r w:rsidR="004778E4">
        <w:rPr>
          <w:bCs/>
          <w:sz w:val="24"/>
          <w:szCs w:val="24"/>
        </w:rPr>
        <w:t>,</w:t>
      </w:r>
      <w:r w:rsidRPr="006873C5">
        <w:rPr>
          <w:bCs/>
          <w:sz w:val="24"/>
          <w:szCs w:val="24"/>
        </w:rPr>
        <w:t xml:space="preserve"> 1997). Also</w:t>
      </w:r>
      <w:r w:rsidRPr="006873C5">
        <w:rPr>
          <w:bCs/>
          <w:sz w:val="24"/>
          <w:szCs w:val="24"/>
          <w:lang w:val="vi-VN"/>
        </w:rPr>
        <w:t>,</w:t>
      </w:r>
      <w:r w:rsidRPr="006873C5">
        <w:rPr>
          <w:bCs/>
          <w:sz w:val="24"/>
          <w:szCs w:val="24"/>
        </w:rPr>
        <w:t xml:space="preserve"> according to Mandell (2009), students are financially literate if they score 75% or more. </w:t>
      </w:r>
    </w:p>
    <w:p w14:paraId="034AB0EC" w14:textId="77777777" w:rsidR="006873C5" w:rsidRPr="006873C5" w:rsidRDefault="006873C5" w:rsidP="003144D3">
      <w:pPr>
        <w:spacing w:before="120" w:line="276" w:lineRule="auto"/>
        <w:ind w:firstLine="426"/>
        <w:rPr>
          <w:bCs/>
          <w:sz w:val="24"/>
          <w:szCs w:val="24"/>
        </w:rPr>
      </w:pPr>
      <w:r w:rsidRPr="006873C5">
        <w:rPr>
          <w:bCs/>
          <w:sz w:val="24"/>
          <w:szCs w:val="24"/>
        </w:rPr>
        <w:t>Based on these studies, the author set a grading system that follows Mandell (2009). In other words, in this study, a respondent who has at least 6 correct answers out of 8 questions is considered to be financial literate.</w:t>
      </w:r>
    </w:p>
    <w:p w14:paraId="6371FBD0" w14:textId="480CF9FB" w:rsidR="006873C5" w:rsidRPr="004778E4" w:rsidRDefault="006873C5" w:rsidP="003144D3">
      <w:pPr>
        <w:pStyle w:val="ListParagraph"/>
        <w:numPr>
          <w:ilvl w:val="2"/>
          <w:numId w:val="1"/>
        </w:numPr>
        <w:spacing w:before="120" w:line="276" w:lineRule="auto"/>
        <w:rPr>
          <w:i/>
          <w:iCs/>
          <w:sz w:val="24"/>
          <w:szCs w:val="24"/>
        </w:rPr>
      </w:pPr>
      <w:bookmarkStart w:id="16" w:name="_Toc62217268"/>
      <w:r w:rsidRPr="004778E4">
        <w:rPr>
          <w:i/>
          <w:iCs/>
          <w:sz w:val="24"/>
          <w:szCs w:val="24"/>
        </w:rPr>
        <w:t>Regression model</w:t>
      </w:r>
      <w:bookmarkEnd w:id="16"/>
    </w:p>
    <w:p w14:paraId="26D64F9B" w14:textId="77777777" w:rsidR="006873C5" w:rsidRPr="003144D3" w:rsidRDefault="006873C5" w:rsidP="003144D3">
      <w:pPr>
        <w:spacing w:before="120" w:line="276" w:lineRule="auto"/>
        <w:ind w:firstLine="426"/>
        <w:rPr>
          <w:bCs/>
          <w:spacing w:val="2"/>
          <w:sz w:val="24"/>
          <w:szCs w:val="24"/>
        </w:rPr>
      </w:pPr>
      <w:r w:rsidRPr="003144D3">
        <w:rPr>
          <w:bCs/>
          <w:spacing w:val="2"/>
          <w:sz w:val="24"/>
          <w:szCs w:val="24"/>
        </w:rPr>
        <w:t>The author uses</w:t>
      </w:r>
      <w:r w:rsidRPr="003144D3">
        <w:rPr>
          <w:bCs/>
          <w:spacing w:val="2"/>
          <w:sz w:val="24"/>
          <w:szCs w:val="24"/>
          <w:lang w:val="vi-VN"/>
        </w:rPr>
        <w:t xml:space="preserve"> </w:t>
      </w:r>
      <w:r w:rsidRPr="003144D3">
        <w:rPr>
          <w:bCs/>
          <w:spacing w:val="2"/>
          <w:sz w:val="24"/>
          <w:szCs w:val="24"/>
        </w:rPr>
        <w:t>logistic regression with a binary dependent variable. For this study, logistic regression has more advantages than linear regression model. Firstly, this model considers the benchmark score that identifies whether a person is financial literate. The benchmark is set at 6 correct answers out of 8 questions. Because target respondents are generally literate (respondents are university students or higher), they are expected to have acquired some knowledge on finance. However, this amount of knowledge may not be sufficient to help them score up to 6/8. Therefore, it is more meaningful to discover which factors that directly attribute to the respondents’ passing the benchmark score. Secondly, logistic model is a better fit for this set of data because most of the items are collected in binary value (yes/no questions). Hence, a dependent variable also estimated in binary value, which is generated by logistic model, is a desirable outcome. Considering the two reasons above, the author decides to do regression analysis with logistic model.</w:t>
      </w:r>
    </w:p>
    <w:p w14:paraId="06B8AD27" w14:textId="77777777" w:rsidR="006873C5" w:rsidRPr="006873C5" w:rsidRDefault="006873C5" w:rsidP="003144D3">
      <w:pPr>
        <w:spacing w:before="120" w:line="276" w:lineRule="auto"/>
        <w:ind w:firstLine="426"/>
        <w:rPr>
          <w:bCs/>
          <w:sz w:val="24"/>
          <w:szCs w:val="24"/>
        </w:rPr>
      </w:pPr>
      <w:r w:rsidRPr="006873C5">
        <w:rPr>
          <w:bCs/>
          <w:sz w:val="24"/>
          <w:szCs w:val="24"/>
        </w:rPr>
        <w:t>The logistic model is as follows</w:t>
      </w:r>
    </w:p>
    <w:tbl>
      <w:tblPr>
        <w:tblStyle w:val="TableGrid"/>
        <w:tblW w:w="208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1655"/>
      </w:tblGrid>
      <w:tr w:rsidR="006873C5" w:rsidRPr="006873C5" w14:paraId="47401922" w14:textId="77777777" w:rsidTr="004778E4">
        <w:trPr>
          <w:trHeight w:val="241"/>
          <w:jc w:val="center"/>
        </w:trPr>
        <w:tc>
          <w:tcPr>
            <w:tcW w:w="2875" w:type="pct"/>
            <w:vMerge w:val="restart"/>
            <w:vAlign w:val="center"/>
            <w:hideMark/>
          </w:tcPr>
          <w:p w14:paraId="75D75B5A" w14:textId="77777777" w:rsidR="006873C5" w:rsidRPr="006873C5" w:rsidRDefault="006873C5" w:rsidP="003144D3">
            <w:pPr>
              <w:spacing w:before="120" w:line="276" w:lineRule="auto"/>
              <w:ind w:firstLine="0"/>
              <w:jc w:val="right"/>
              <w:rPr>
                <w:bCs/>
                <w:sz w:val="24"/>
                <w:szCs w:val="24"/>
              </w:rPr>
            </w:pPr>
            <w:r w:rsidRPr="006873C5">
              <w:rPr>
                <w:bCs/>
                <w:i/>
                <w:sz w:val="24"/>
                <w:szCs w:val="24"/>
              </w:rPr>
              <w:t>y</w:t>
            </w:r>
            <w:r w:rsidRPr="006873C5">
              <w:rPr>
                <w:rFonts w:ascii="Cambria Math" w:hAnsi="Cambria Math" w:cs="Cambria Math"/>
                <w:bCs/>
                <w:sz w:val="24"/>
                <w:szCs w:val="24"/>
                <w:vertAlign w:val="superscript"/>
              </w:rPr>
              <w:t>∗</w:t>
            </w:r>
            <w:r w:rsidRPr="006873C5">
              <w:rPr>
                <w:bCs/>
                <w:i/>
                <w:sz w:val="24"/>
                <w:szCs w:val="24"/>
              </w:rPr>
              <w:t xml:space="preserve"> </w:t>
            </w:r>
            <w:r w:rsidRPr="006873C5">
              <w:rPr>
                <w:bCs/>
                <w:sz w:val="24"/>
                <w:szCs w:val="24"/>
              </w:rPr>
              <w:t>=</w:t>
            </w:r>
            <w:r w:rsidRPr="006873C5">
              <w:rPr>
                <w:bCs/>
                <w:i/>
                <w:sz w:val="24"/>
                <w:szCs w:val="24"/>
              </w:rPr>
              <w:t xml:space="preserve"> </w:t>
            </w:r>
            <w:r w:rsidRPr="006873C5">
              <w:rPr>
                <w:b/>
                <w:bCs/>
                <w:sz w:val="24"/>
                <w:szCs w:val="24"/>
              </w:rPr>
              <w:t>x</w:t>
            </w:r>
            <w:r w:rsidRPr="006873C5">
              <w:rPr>
                <w:bCs/>
                <w:i/>
                <w:sz w:val="24"/>
                <w:szCs w:val="24"/>
              </w:rPr>
              <w:t xml:space="preserve">β </w:t>
            </w:r>
            <w:r w:rsidRPr="006873C5">
              <w:rPr>
                <w:bCs/>
                <w:sz w:val="24"/>
                <w:szCs w:val="24"/>
              </w:rPr>
              <w:t>+</w:t>
            </w:r>
            <w:r w:rsidRPr="006873C5">
              <w:rPr>
                <w:bCs/>
                <w:i/>
                <w:sz w:val="24"/>
                <w:szCs w:val="24"/>
              </w:rPr>
              <w:t xml:space="preserve"> ε</w:t>
            </w:r>
            <w:r w:rsidRPr="006873C5">
              <w:rPr>
                <w:bCs/>
                <w:sz w:val="24"/>
                <w:szCs w:val="24"/>
              </w:rPr>
              <w:t>, y</w:t>
            </w:r>
            <w:r w:rsidRPr="006873C5">
              <w:rPr>
                <w:bCs/>
                <w:i/>
                <w:sz w:val="24"/>
                <w:szCs w:val="24"/>
              </w:rPr>
              <w:t xml:space="preserve"> </w:t>
            </w:r>
            <w:r w:rsidRPr="006873C5">
              <w:rPr>
                <w:bCs/>
                <w:sz w:val="24"/>
                <w:szCs w:val="24"/>
              </w:rPr>
              <w:t>= {</w:t>
            </w:r>
          </w:p>
        </w:tc>
        <w:tc>
          <w:tcPr>
            <w:tcW w:w="2125" w:type="pct"/>
            <w:hideMark/>
          </w:tcPr>
          <w:p w14:paraId="61D86FA6" w14:textId="77777777" w:rsidR="006873C5" w:rsidRPr="006873C5" w:rsidRDefault="006873C5" w:rsidP="003144D3">
            <w:pPr>
              <w:spacing w:before="120" w:line="276" w:lineRule="auto"/>
              <w:ind w:hanging="102"/>
              <w:jc w:val="left"/>
              <w:rPr>
                <w:bCs/>
                <w:sz w:val="24"/>
                <w:szCs w:val="24"/>
              </w:rPr>
            </w:pPr>
            <w:r w:rsidRPr="006873C5">
              <w:rPr>
                <w:bCs/>
                <w:sz w:val="24"/>
                <w:szCs w:val="24"/>
              </w:rPr>
              <w:t xml:space="preserve">1 if </w:t>
            </w:r>
            <w:r w:rsidRPr="006873C5">
              <w:rPr>
                <w:bCs/>
                <w:i/>
                <w:sz w:val="24"/>
                <w:szCs w:val="24"/>
              </w:rPr>
              <w:t>y</w:t>
            </w:r>
            <w:r w:rsidRPr="006873C5">
              <w:rPr>
                <w:rFonts w:ascii="Cambria Math" w:hAnsi="Cambria Math" w:cs="Cambria Math"/>
                <w:bCs/>
                <w:sz w:val="24"/>
                <w:szCs w:val="24"/>
                <w:vertAlign w:val="superscript"/>
              </w:rPr>
              <w:t>∗</w:t>
            </w:r>
            <w:r w:rsidRPr="006873C5">
              <w:rPr>
                <w:bCs/>
                <w:sz w:val="24"/>
                <w:szCs w:val="24"/>
              </w:rPr>
              <w:t>&gt; 0</w:t>
            </w:r>
          </w:p>
        </w:tc>
      </w:tr>
      <w:tr w:rsidR="006873C5" w:rsidRPr="006873C5" w14:paraId="65E385C4" w14:textId="77777777" w:rsidTr="004778E4">
        <w:trPr>
          <w:trHeight w:val="114"/>
          <w:jc w:val="center"/>
        </w:trPr>
        <w:tc>
          <w:tcPr>
            <w:tcW w:w="2875" w:type="pct"/>
            <w:vMerge/>
            <w:vAlign w:val="center"/>
            <w:hideMark/>
          </w:tcPr>
          <w:p w14:paraId="0111016D" w14:textId="77777777" w:rsidR="006873C5" w:rsidRPr="006873C5" w:rsidRDefault="006873C5" w:rsidP="003144D3">
            <w:pPr>
              <w:spacing w:before="120" w:line="276" w:lineRule="auto"/>
              <w:ind w:firstLine="426"/>
              <w:jc w:val="center"/>
              <w:rPr>
                <w:bCs/>
                <w:sz w:val="24"/>
                <w:szCs w:val="24"/>
              </w:rPr>
            </w:pPr>
          </w:p>
        </w:tc>
        <w:tc>
          <w:tcPr>
            <w:tcW w:w="2125" w:type="pct"/>
            <w:hideMark/>
          </w:tcPr>
          <w:p w14:paraId="04705E6F" w14:textId="77777777" w:rsidR="006873C5" w:rsidRPr="006873C5" w:rsidRDefault="006873C5" w:rsidP="003144D3">
            <w:pPr>
              <w:spacing w:before="120" w:line="276" w:lineRule="auto"/>
              <w:ind w:hanging="102"/>
              <w:jc w:val="left"/>
              <w:rPr>
                <w:bCs/>
                <w:i/>
                <w:sz w:val="24"/>
                <w:szCs w:val="24"/>
              </w:rPr>
            </w:pPr>
            <w:r w:rsidRPr="006873C5">
              <w:rPr>
                <w:bCs/>
                <w:sz w:val="24"/>
                <w:szCs w:val="24"/>
              </w:rPr>
              <w:t xml:space="preserve">0 if </w:t>
            </w:r>
            <w:r w:rsidRPr="006873C5">
              <w:rPr>
                <w:bCs/>
                <w:iCs/>
                <w:sz w:val="24"/>
                <w:szCs w:val="24"/>
              </w:rPr>
              <w:t>else</w:t>
            </w:r>
          </w:p>
        </w:tc>
      </w:tr>
    </w:tbl>
    <w:p w14:paraId="648F9370" w14:textId="34D54C56" w:rsidR="006873C5" w:rsidRPr="006873C5" w:rsidRDefault="006873C5" w:rsidP="003144D3">
      <w:pPr>
        <w:spacing w:before="120" w:line="276" w:lineRule="auto"/>
        <w:ind w:firstLine="426"/>
        <w:rPr>
          <w:bCs/>
          <w:sz w:val="24"/>
          <w:szCs w:val="24"/>
        </w:rPr>
      </w:pPr>
      <w:r w:rsidRPr="006873C5">
        <w:rPr>
          <w:bCs/>
          <w:sz w:val="24"/>
          <w:szCs w:val="24"/>
        </w:rPr>
        <w:t xml:space="preserve">where </w:t>
      </w:r>
      <w:r w:rsidRPr="006873C5">
        <w:rPr>
          <w:bCs/>
          <w:i/>
          <w:sz w:val="24"/>
          <w:szCs w:val="24"/>
        </w:rPr>
        <w:t>y</w:t>
      </w:r>
      <w:r w:rsidRPr="006873C5">
        <w:rPr>
          <w:rFonts w:ascii="Cambria Math" w:hAnsi="Cambria Math" w:cs="Cambria Math"/>
          <w:bCs/>
          <w:sz w:val="24"/>
          <w:szCs w:val="24"/>
          <w:vertAlign w:val="superscript"/>
        </w:rPr>
        <w:t>∗</w:t>
      </w:r>
      <w:r w:rsidRPr="006873C5">
        <w:rPr>
          <w:bCs/>
          <w:sz w:val="24"/>
          <w:szCs w:val="24"/>
        </w:rPr>
        <w:t xml:space="preserve"> is an unobservable characteristic: a respondent’s propensity to answer a financial literacy question correctly, and </w:t>
      </w:r>
      <w:r w:rsidRPr="006873C5">
        <w:rPr>
          <w:bCs/>
          <w:i/>
          <w:sz w:val="24"/>
          <w:szCs w:val="24"/>
        </w:rPr>
        <w:t>y</w:t>
      </w:r>
      <w:r w:rsidRPr="006873C5">
        <w:rPr>
          <w:bCs/>
          <w:sz w:val="24"/>
          <w:szCs w:val="24"/>
        </w:rPr>
        <w:t xml:space="preserve"> is a binary outcome variable indicating that a respondent gave the correct response if his propensity to respond correctly was above zero. The vector </w:t>
      </w:r>
      <w:r w:rsidRPr="006873C5">
        <w:rPr>
          <w:b/>
          <w:bCs/>
          <w:sz w:val="24"/>
          <w:szCs w:val="24"/>
        </w:rPr>
        <w:t>x</w:t>
      </w:r>
      <w:r w:rsidRPr="006873C5">
        <w:rPr>
          <w:bCs/>
          <w:sz w:val="24"/>
          <w:szCs w:val="24"/>
        </w:rPr>
        <w:t xml:space="preserve"> contained respondent characteristics that depend on the specification, </w:t>
      </w:r>
      <w:r w:rsidRPr="006873C5">
        <w:rPr>
          <w:bCs/>
          <w:i/>
          <w:sz w:val="24"/>
          <w:szCs w:val="24"/>
        </w:rPr>
        <w:t>β</w:t>
      </w:r>
      <w:r w:rsidRPr="006873C5">
        <w:rPr>
          <w:bCs/>
          <w:sz w:val="24"/>
          <w:szCs w:val="24"/>
        </w:rPr>
        <w:t xml:space="preserve"> is a vector of parameters to be estimated, </w:t>
      </w:r>
      <w:r w:rsidRPr="006873C5">
        <w:rPr>
          <w:bCs/>
          <w:i/>
          <w:sz w:val="24"/>
          <w:szCs w:val="24"/>
        </w:rPr>
        <w:t>ε</w:t>
      </w:r>
      <w:r w:rsidRPr="006873C5">
        <w:rPr>
          <w:bCs/>
          <w:sz w:val="24"/>
          <w:szCs w:val="24"/>
        </w:rPr>
        <w:t xml:space="preserve"> is a continuously distributed variable independent of </w:t>
      </w:r>
      <w:r w:rsidRPr="006873C5">
        <w:rPr>
          <w:b/>
          <w:bCs/>
          <w:sz w:val="24"/>
          <w:szCs w:val="24"/>
        </w:rPr>
        <w:t>x</w:t>
      </w:r>
      <w:r w:rsidRPr="006873C5">
        <w:rPr>
          <w:bCs/>
          <w:sz w:val="24"/>
          <w:szCs w:val="24"/>
        </w:rPr>
        <w:t xml:space="preserve">, and the distribution of </w:t>
      </w:r>
      <w:r w:rsidRPr="006873C5">
        <w:rPr>
          <w:bCs/>
          <w:i/>
          <w:sz w:val="24"/>
          <w:szCs w:val="24"/>
        </w:rPr>
        <w:t>ε</w:t>
      </w:r>
      <w:r w:rsidRPr="006873C5">
        <w:rPr>
          <w:bCs/>
          <w:sz w:val="24"/>
          <w:szCs w:val="24"/>
        </w:rPr>
        <w:t xml:space="preserve"> is symmetric about zero.</w:t>
      </w:r>
      <w:bookmarkStart w:id="17" w:name="_Toc62217269"/>
    </w:p>
    <w:p w14:paraId="73182B77" w14:textId="66B78956" w:rsidR="006873C5" w:rsidRPr="004778E4" w:rsidRDefault="006873C5" w:rsidP="003144D3">
      <w:pPr>
        <w:pStyle w:val="ListParagraph"/>
        <w:numPr>
          <w:ilvl w:val="0"/>
          <w:numId w:val="1"/>
        </w:numPr>
        <w:spacing w:before="120" w:line="276" w:lineRule="auto"/>
        <w:rPr>
          <w:b/>
          <w:bCs/>
          <w:sz w:val="24"/>
          <w:szCs w:val="24"/>
        </w:rPr>
      </w:pPr>
      <w:r w:rsidRPr="004778E4">
        <w:rPr>
          <w:b/>
          <w:bCs/>
          <w:sz w:val="24"/>
          <w:szCs w:val="24"/>
        </w:rPr>
        <w:t xml:space="preserve">Results and </w:t>
      </w:r>
      <w:r w:rsidRPr="004778E4">
        <w:rPr>
          <w:b/>
          <w:bCs/>
          <w:sz w:val="24"/>
          <w:szCs w:val="24"/>
          <w:lang w:val="en-GB"/>
        </w:rPr>
        <w:t>Discussion</w:t>
      </w:r>
      <w:bookmarkEnd w:id="17"/>
    </w:p>
    <w:p w14:paraId="01487722" w14:textId="2D338383" w:rsidR="006873C5" w:rsidRPr="004778E4" w:rsidRDefault="006873C5" w:rsidP="003144D3">
      <w:pPr>
        <w:pStyle w:val="ListParagraph"/>
        <w:numPr>
          <w:ilvl w:val="1"/>
          <w:numId w:val="1"/>
        </w:numPr>
        <w:spacing w:before="120" w:line="276" w:lineRule="auto"/>
        <w:rPr>
          <w:b/>
          <w:bCs/>
          <w:i/>
          <w:iCs/>
          <w:sz w:val="24"/>
          <w:szCs w:val="24"/>
        </w:rPr>
      </w:pPr>
      <w:bookmarkStart w:id="18" w:name="_Toc62217271"/>
      <w:bookmarkStart w:id="19" w:name="_Toc62217295"/>
      <w:r w:rsidRPr="004778E4">
        <w:rPr>
          <w:b/>
          <w:bCs/>
          <w:i/>
          <w:iCs/>
          <w:sz w:val="24"/>
          <w:szCs w:val="24"/>
        </w:rPr>
        <w:t>Analysis on financial literacy level</w:t>
      </w:r>
      <w:bookmarkEnd w:id="18"/>
      <w:r w:rsidRPr="004778E4">
        <w:rPr>
          <w:b/>
          <w:bCs/>
          <w:i/>
          <w:iCs/>
          <w:sz w:val="24"/>
          <w:szCs w:val="24"/>
        </w:rPr>
        <w:t xml:space="preserve"> </w:t>
      </w:r>
    </w:p>
    <w:bookmarkEnd w:id="19"/>
    <w:p w14:paraId="540F136A" w14:textId="77777777" w:rsidR="006873C5" w:rsidRPr="006873C5" w:rsidRDefault="006873C5" w:rsidP="003144D3">
      <w:pPr>
        <w:spacing w:before="120" w:line="276" w:lineRule="auto"/>
        <w:ind w:firstLine="426"/>
        <w:rPr>
          <w:bCs/>
          <w:sz w:val="24"/>
          <w:szCs w:val="24"/>
        </w:rPr>
      </w:pPr>
      <w:r w:rsidRPr="006873C5">
        <w:rPr>
          <w:bCs/>
          <w:sz w:val="24"/>
          <w:szCs w:val="24"/>
        </w:rPr>
        <w:lastRenderedPageBreak/>
        <w:t xml:space="preserve">On average, respondents scored 5.27 out of 8 questions. This result is below the benchmark proposed by Mandell (2009) where at least 75% (score 6 out of 8) should be acquired to pass the test. Among 401 respondents, 228 scored above 6/8 while 173 is below that benchmark. </w:t>
      </w:r>
    </w:p>
    <w:p w14:paraId="6168AEF6" w14:textId="77777777" w:rsidR="006873C5" w:rsidRPr="006873C5" w:rsidRDefault="006873C5" w:rsidP="003144D3">
      <w:pPr>
        <w:spacing w:before="120" w:line="276" w:lineRule="auto"/>
        <w:ind w:firstLine="426"/>
        <w:rPr>
          <w:bCs/>
          <w:sz w:val="24"/>
          <w:szCs w:val="24"/>
        </w:rPr>
      </w:pPr>
      <w:r w:rsidRPr="006873C5">
        <w:rPr>
          <w:bCs/>
          <w:sz w:val="24"/>
          <w:szCs w:val="24"/>
        </w:rPr>
        <w:t xml:space="preserve">The author then used T-test to further examine this result. T-test shows that Pr(|T| &gt; |t|) = 0.0000 &lt; 0.05 (5%). Hence the test rejects null hypothesis against the alternatives that the mean is less than 6 (left test) and greater than 6 (right test). Moreover, Pr(T &lt; t) = 0.0000, which represents hypothesis Ha: mean &lt; 6, is also &lt; 0.05 (5%). Therefore, the hypothesis Ha: mean &lt; 6 is accepted (the mean is smaller than 6). </w:t>
      </w:r>
    </w:p>
    <w:p w14:paraId="080CF66D" w14:textId="2E510CB0" w:rsidR="006873C5" w:rsidRPr="004778E4" w:rsidRDefault="006873C5" w:rsidP="003144D3">
      <w:pPr>
        <w:spacing w:before="120" w:line="276" w:lineRule="auto"/>
        <w:ind w:firstLine="0"/>
        <w:rPr>
          <w:iCs/>
          <w:sz w:val="24"/>
          <w:szCs w:val="24"/>
        </w:rPr>
      </w:pPr>
      <w:bookmarkStart w:id="20" w:name="_Toc62217294"/>
      <w:r w:rsidRPr="006873C5">
        <w:rPr>
          <w:b/>
          <w:bCs/>
          <w:iCs/>
          <w:sz w:val="24"/>
          <w:szCs w:val="24"/>
        </w:rPr>
        <w:t xml:space="preserve">Table </w:t>
      </w:r>
      <w:r w:rsidR="004778E4">
        <w:rPr>
          <w:b/>
          <w:bCs/>
          <w:iCs/>
          <w:sz w:val="24"/>
          <w:szCs w:val="24"/>
        </w:rPr>
        <w:t>1.</w:t>
      </w:r>
      <w:r w:rsidRPr="006873C5">
        <w:rPr>
          <w:b/>
          <w:bCs/>
          <w:iCs/>
          <w:sz w:val="24"/>
          <w:szCs w:val="24"/>
        </w:rPr>
        <w:t xml:space="preserve"> </w:t>
      </w:r>
      <w:r w:rsidRPr="004778E4">
        <w:rPr>
          <w:iCs/>
          <w:sz w:val="24"/>
          <w:szCs w:val="24"/>
        </w:rPr>
        <w:t xml:space="preserve">One-sample t test for </w:t>
      </w:r>
      <w:bookmarkEnd w:id="20"/>
      <w:r w:rsidRPr="004778E4">
        <w:rPr>
          <w:iCs/>
          <w:sz w:val="24"/>
          <w:szCs w:val="24"/>
        </w:rPr>
        <w:t>Score</w:t>
      </w:r>
    </w:p>
    <w:tbl>
      <w:tblPr>
        <w:tblW w:w="8048" w:type="dxa"/>
        <w:jc w:val="center"/>
        <w:tblLook w:val="04A0" w:firstRow="1" w:lastRow="0" w:firstColumn="1" w:lastColumn="0" w:noHBand="0" w:noVBand="1"/>
      </w:tblPr>
      <w:tblGrid>
        <w:gridCol w:w="2789"/>
        <w:gridCol w:w="630"/>
        <w:gridCol w:w="803"/>
        <w:gridCol w:w="643"/>
        <w:gridCol w:w="683"/>
        <w:gridCol w:w="803"/>
        <w:gridCol w:w="836"/>
        <w:gridCol w:w="861"/>
      </w:tblGrid>
      <w:tr w:rsidR="006873C5" w:rsidRPr="006873C5" w14:paraId="69E7DE07" w14:textId="77777777" w:rsidTr="001419DA">
        <w:trPr>
          <w:trHeight w:val="417"/>
          <w:jc w:val="center"/>
        </w:trPr>
        <w:tc>
          <w:tcPr>
            <w:tcW w:w="2789" w:type="dxa"/>
            <w:tcBorders>
              <w:top w:val="single" w:sz="4" w:space="0" w:color="auto"/>
              <w:left w:val="nil"/>
              <w:bottom w:val="single" w:sz="4" w:space="0" w:color="auto"/>
              <w:right w:val="nil"/>
            </w:tcBorders>
            <w:vAlign w:val="center"/>
            <w:hideMark/>
          </w:tcPr>
          <w:p w14:paraId="74566C04" w14:textId="77777777" w:rsidR="006873C5" w:rsidRPr="006873C5" w:rsidRDefault="006873C5" w:rsidP="003144D3">
            <w:pPr>
              <w:spacing w:before="120" w:line="276" w:lineRule="auto"/>
              <w:ind w:firstLine="0"/>
              <w:jc w:val="center"/>
              <w:rPr>
                <w:b/>
                <w:bCs/>
                <w:sz w:val="24"/>
                <w:szCs w:val="24"/>
              </w:rPr>
            </w:pPr>
          </w:p>
        </w:tc>
        <w:tc>
          <w:tcPr>
            <w:tcW w:w="0" w:type="auto"/>
            <w:tcBorders>
              <w:top w:val="single" w:sz="4" w:space="0" w:color="auto"/>
              <w:left w:val="nil"/>
              <w:bottom w:val="single" w:sz="4" w:space="0" w:color="auto"/>
              <w:right w:val="nil"/>
            </w:tcBorders>
            <w:vAlign w:val="center"/>
            <w:hideMark/>
          </w:tcPr>
          <w:p w14:paraId="327ACD0A" w14:textId="7130F28B" w:rsidR="006873C5" w:rsidRPr="006873C5" w:rsidRDefault="004778E4" w:rsidP="003144D3">
            <w:pPr>
              <w:spacing w:before="120" w:line="276" w:lineRule="auto"/>
              <w:ind w:firstLine="0"/>
              <w:jc w:val="center"/>
              <w:rPr>
                <w:b/>
                <w:bCs/>
                <w:sz w:val="24"/>
                <w:szCs w:val="24"/>
              </w:rPr>
            </w:pPr>
            <w:r>
              <w:rPr>
                <w:b/>
                <w:bCs/>
                <w:sz w:val="24"/>
                <w:szCs w:val="24"/>
              </w:rPr>
              <w:t>O</w:t>
            </w:r>
            <w:r w:rsidR="006873C5" w:rsidRPr="006873C5">
              <w:rPr>
                <w:b/>
                <w:bCs/>
                <w:sz w:val="24"/>
                <w:szCs w:val="24"/>
              </w:rPr>
              <w:t>bs</w:t>
            </w:r>
          </w:p>
        </w:tc>
        <w:tc>
          <w:tcPr>
            <w:tcW w:w="0" w:type="auto"/>
            <w:tcBorders>
              <w:top w:val="single" w:sz="4" w:space="0" w:color="auto"/>
              <w:left w:val="nil"/>
              <w:bottom w:val="single" w:sz="4" w:space="0" w:color="auto"/>
              <w:right w:val="nil"/>
            </w:tcBorders>
            <w:vAlign w:val="center"/>
            <w:hideMark/>
          </w:tcPr>
          <w:p w14:paraId="2C18CE94" w14:textId="77777777" w:rsidR="006873C5" w:rsidRPr="006873C5" w:rsidRDefault="006873C5" w:rsidP="003144D3">
            <w:pPr>
              <w:spacing w:before="120" w:line="276" w:lineRule="auto"/>
              <w:ind w:firstLine="0"/>
              <w:jc w:val="center"/>
              <w:rPr>
                <w:b/>
                <w:bCs/>
                <w:sz w:val="24"/>
                <w:szCs w:val="24"/>
              </w:rPr>
            </w:pPr>
            <w:r w:rsidRPr="006873C5">
              <w:rPr>
                <w:b/>
                <w:bCs/>
                <w:sz w:val="24"/>
                <w:szCs w:val="24"/>
              </w:rPr>
              <w:t>Mean</w:t>
            </w:r>
          </w:p>
        </w:tc>
        <w:tc>
          <w:tcPr>
            <w:tcW w:w="0" w:type="auto"/>
            <w:tcBorders>
              <w:top w:val="single" w:sz="4" w:space="0" w:color="auto"/>
              <w:left w:val="nil"/>
              <w:bottom w:val="single" w:sz="4" w:space="0" w:color="auto"/>
              <w:right w:val="nil"/>
            </w:tcBorders>
            <w:vAlign w:val="center"/>
          </w:tcPr>
          <w:p w14:paraId="4EB9C45A" w14:textId="77777777" w:rsidR="006873C5" w:rsidRPr="006873C5" w:rsidRDefault="006873C5" w:rsidP="003144D3">
            <w:pPr>
              <w:spacing w:before="120" w:line="276" w:lineRule="auto"/>
              <w:ind w:firstLine="0"/>
              <w:jc w:val="center"/>
              <w:rPr>
                <w:b/>
                <w:bCs/>
                <w:sz w:val="24"/>
                <w:szCs w:val="24"/>
              </w:rPr>
            </w:pPr>
            <w:r w:rsidRPr="006873C5">
              <w:rPr>
                <w:b/>
                <w:bCs/>
                <w:sz w:val="24"/>
                <w:szCs w:val="24"/>
              </w:rPr>
              <w:t>Min</w:t>
            </w:r>
          </w:p>
        </w:tc>
        <w:tc>
          <w:tcPr>
            <w:tcW w:w="0" w:type="auto"/>
            <w:tcBorders>
              <w:top w:val="single" w:sz="4" w:space="0" w:color="auto"/>
              <w:left w:val="nil"/>
              <w:bottom w:val="single" w:sz="4" w:space="0" w:color="auto"/>
              <w:right w:val="nil"/>
            </w:tcBorders>
            <w:vAlign w:val="center"/>
          </w:tcPr>
          <w:p w14:paraId="47AEA090" w14:textId="77777777" w:rsidR="006873C5" w:rsidRPr="006873C5" w:rsidRDefault="006873C5" w:rsidP="003144D3">
            <w:pPr>
              <w:spacing w:before="120" w:line="276" w:lineRule="auto"/>
              <w:ind w:firstLine="0"/>
              <w:jc w:val="center"/>
              <w:rPr>
                <w:b/>
                <w:bCs/>
                <w:sz w:val="24"/>
                <w:szCs w:val="24"/>
              </w:rPr>
            </w:pPr>
            <w:r w:rsidRPr="006873C5">
              <w:rPr>
                <w:b/>
                <w:bCs/>
                <w:sz w:val="24"/>
                <w:szCs w:val="24"/>
              </w:rPr>
              <w:t>Max</w:t>
            </w:r>
          </w:p>
        </w:tc>
        <w:tc>
          <w:tcPr>
            <w:tcW w:w="0" w:type="auto"/>
            <w:tcBorders>
              <w:top w:val="single" w:sz="4" w:space="0" w:color="auto"/>
              <w:left w:val="nil"/>
              <w:bottom w:val="single" w:sz="4" w:space="0" w:color="auto"/>
              <w:right w:val="nil"/>
            </w:tcBorders>
            <w:vAlign w:val="center"/>
            <w:hideMark/>
          </w:tcPr>
          <w:p w14:paraId="1152956C" w14:textId="77777777" w:rsidR="006873C5" w:rsidRPr="006873C5" w:rsidRDefault="006873C5" w:rsidP="003144D3">
            <w:pPr>
              <w:spacing w:before="120" w:line="276" w:lineRule="auto"/>
              <w:ind w:firstLine="0"/>
              <w:jc w:val="center"/>
              <w:rPr>
                <w:b/>
                <w:bCs/>
                <w:sz w:val="24"/>
                <w:szCs w:val="24"/>
              </w:rPr>
            </w:pPr>
            <w:r w:rsidRPr="006873C5">
              <w:rPr>
                <w:b/>
                <w:bCs/>
                <w:sz w:val="24"/>
                <w:szCs w:val="24"/>
              </w:rPr>
              <w:t>St. Err.</w:t>
            </w:r>
          </w:p>
        </w:tc>
        <w:tc>
          <w:tcPr>
            <w:tcW w:w="0" w:type="auto"/>
            <w:tcBorders>
              <w:top w:val="single" w:sz="4" w:space="0" w:color="auto"/>
              <w:left w:val="nil"/>
              <w:bottom w:val="single" w:sz="4" w:space="0" w:color="auto"/>
              <w:right w:val="nil"/>
            </w:tcBorders>
            <w:vAlign w:val="center"/>
            <w:hideMark/>
          </w:tcPr>
          <w:p w14:paraId="283B134C" w14:textId="77777777" w:rsidR="006873C5" w:rsidRPr="006873C5" w:rsidRDefault="006873C5" w:rsidP="003144D3">
            <w:pPr>
              <w:spacing w:before="120" w:line="276" w:lineRule="auto"/>
              <w:ind w:firstLine="0"/>
              <w:jc w:val="center"/>
              <w:rPr>
                <w:b/>
                <w:bCs/>
                <w:sz w:val="24"/>
                <w:szCs w:val="24"/>
              </w:rPr>
            </w:pPr>
            <w:r w:rsidRPr="006873C5">
              <w:rPr>
                <w:b/>
                <w:bCs/>
                <w:sz w:val="24"/>
                <w:szCs w:val="24"/>
              </w:rPr>
              <w:t>t-value</w:t>
            </w:r>
          </w:p>
        </w:tc>
        <w:tc>
          <w:tcPr>
            <w:tcW w:w="0" w:type="auto"/>
            <w:tcBorders>
              <w:top w:val="single" w:sz="4" w:space="0" w:color="auto"/>
              <w:left w:val="nil"/>
              <w:bottom w:val="single" w:sz="4" w:space="0" w:color="auto"/>
              <w:right w:val="nil"/>
            </w:tcBorders>
            <w:vAlign w:val="center"/>
            <w:hideMark/>
          </w:tcPr>
          <w:p w14:paraId="7D6013E3" w14:textId="77777777" w:rsidR="006873C5" w:rsidRPr="006873C5" w:rsidRDefault="006873C5" w:rsidP="003144D3">
            <w:pPr>
              <w:spacing w:before="120" w:line="276" w:lineRule="auto"/>
              <w:ind w:firstLine="0"/>
              <w:jc w:val="center"/>
              <w:rPr>
                <w:b/>
                <w:bCs/>
                <w:sz w:val="24"/>
                <w:szCs w:val="24"/>
              </w:rPr>
            </w:pPr>
            <w:r w:rsidRPr="006873C5">
              <w:rPr>
                <w:b/>
                <w:bCs/>
                <w:sz w:val="24"/>
                <w:szCs w:val="24"/>
              </w:rPr>
              <w:t>p-value</w:t>
            </w:r>
          </w:p>
        </w:tc>
      </w:tr>
      <w:tr w:rsidR="006873C5" w:rsidRPr="006873C5" w14:paraId="750390B8" w14:textId="77777777" w:rsidTr="001419DA">
        <w:trPr>
          <w:trHeight w:val="395"/>
          <w:jc w:val="center"/>
        </w:trPr>
        <w:tc>
          <w:tcPr>
            <w:tcW w:w="2789" w:type="dxa"/>
            <w:tcBorders>
              <w:top w:val="single" w:sz="4" w:space="0" w:color="auto"/>
              <w:left w:val="nil"/>
              <w:bottom w:val="single" w:sz="4" w:space="0" w:color="auto"/>
              <w:right w:val="nil"/>
            </w:tcBorders>
            <w:vAlign w:val="center"/>
            <w:hideMark/>
          </w:tcPr>
          <w:p w14:paraId="7F3DA867" w14:textId="77777777" w:rsidR="006873C5" w:rsidRPr="006873C5" w:rsidRDefault="006873C5" w:rsidP="003144D3">
            <w:pPr>
              <w:spacing w:before="120" w:line="276" w:lineRule="auto"/>
              <w:ind w:firstLine="0"/>
              <w:jc w:val="center"/>
              <w:rPr>
                <w:b/>
                <w:bCs/>
                <w:sz w:val="24"/>
                <w:szCs w:val="24"/>
              </w:rPr>
            </w:pPr>
            <w:r w:rsidRPr="006873C5">
              <w:rPr>
                <w:b/>
                <w:bCs/>
                <w:sz w:val="24"/>
                <w:szCs w:val="24"/>
              </w:rPr>
              <w:t>Score</w:t>
            </w:r>
          </w:p>
        </w:tc>
        <w:tc>
          <w:tcPr>
            <w:tcW w:w="0" w:type="auto"/>
            <w:tcBorders>
              <w:top w:val="single" w:sz="4" w:space="0" w:color="auto"/>
              <w:left w:val="nil"/>
              <w:bottom w:val="single" w:sz="4" w:space="0" w:color="auto"/>
              <w:right w:val="nil"/>
            </w:tcBorders>
            <w:vAlign w:val="center"/>
            <w:hideMark/>
          </w:tcPr>
          <w:p w14:paraId="7B726CE7" w14:textId="77777777" w:rsidR="006873C5" w:rsidRPr="006873C5" w:rsidRDefault="006873C5" w:rsidP="003144D3">
            <w:pPr>
              <w:spacing w:before="120" w:line="276" w:lineRule="auto"/>
              <w:ind w:firstLine="0"/>
              <w:jc w:val="center"/>
              <w:rPr>
                <w:bCs/>
                <w:sz w:val="24"/>
                <w:szCs w:val="24"/>
              </w:rPr>
            </w:pPr>
            <w:r w:rsidRPr="006873C5">
              <w:rPr>
                <w:bCs/>
                <w:sz w:val="24"/>
                <w:szCs w:val="24"/>
              </w:rPr>
              <w:t>401</w:t>
            </w:r>
          </w:p>
        </w:tc>
        <w:tc>
          <w:tcPr>
            <w:tcW w:w="0" w:type="auto"/>
            <w:tcBorders>
              <w:top w:val="single" w:sz="4" w:space="0" w:color="auto"/>
              <w:left w:val="nil"/>
              <w:bottom w:val="single" w:sz="4" w:space="0" w:color="auto"/>
              <w:right w:val="nil"/>
            </w:tcBorders>
            <w:vAlign w:val="center"/>
            <w:hideMark/>
          </w:tcPr>
          <w:p w14:paraId="6FC8D2ED" w14:textId="77777777" w:rsidR="006873C5" w:rsidRPr="006873C5" w:rsidRDefault="006873C5" w:rsidP="003144D3">
            <w:pPr>
              <w:spacing w:before="120" w:line="276" w:lineRule="auto"/>
              <w:ind w:firstLine="0"/>
              <w:jc w:val="center"/>
              <w:rPr>
                <w:bCs/>
                <w:sz w:val="24"/>
                <w:szCs w:val="24"/>
              </w:rPr>
            </w:pPr>
            <w:r w:rsidRPr="006873C5">
              <w:rPr>
                <w:bCs/>
                <w:sz w:val="24"/>
                <w:szCs w:val="24"/>
              </w:rPr>
              <w:t>5.272</w:t>
            </w:r>
          </w:p>
        </w:tc>
        <w:tc>
          <w:tcPr>
            <w:tcW w:w="0" w:type="auto"/>
            <w:tcBorders>
              <w:top w:val="single" w:sz="4" w:space="0" w:color="auto"/>
              <w:left w:val="nil"/>
              <w:bottom w:val="single" w:sz="4" w:space="0" w:color="auto"/>
              <w:right w:val="nil"/>
            </w:tcBorders>
            <w:vAlign w:val="center"/>
          </w:tcPr>
          <w:p w14:paraId="0650B56D" w14:textId="77777777" w:rsidR="006873C5" w:rsidRPr="006873C5" w:rsidRDefault="006873C5" w:rsidP="003144D3">
            <w:pPr>
              <w:spacing w:before="120" w:line="276" w:lineRule="auto"/>
              <w:ind w:firstLine="0"/>
              <w:jc w:val="center"/>
              <w:rPr>
                <w:bCs/>
                <w:sz w:val="24"/>
                <w:szCs w:val="24"/>
              </w:rPr>
            </w:pPr>
            <w:r w:rsidRPr="006873C5">
              <w:rPr>
                <w:bCs/>
                <w:sz w:val="24"/>
                <w:szCs w:val="24"/>
              </w:rPr>
              <w:t>0</w:t>
            </w:r>
          </w:p>
        </w:tc>
        <w:tc>
          <w:tcPr>
            <w:tcW w:w="0" w:type="auto"/>
            <w:tcBorders>
              <w:top w:val="single" w:sz="4" w:space="0" w:color="auto"/>
              <w:left w:val="nil"/>
              <w:bottom w:val="single" w:sz="4" w:space="0" w:color="auto"/>
              <w:right w:val="nil"/>
            </w:tcBorders>
            <w:vAlign w:val="center"/>
          </w:tcPr>
          <w:p w14:paraId="614CDCA7" w14:textId="77777777" w:rsidR="006873C5" w:rsidRPr="006873C5" w:rsidRDefault="006873C5" w:rsidP="003144D3">
            <w:pPr>
              <w:spacing w:before="120" w:line="276" w:lineRule="auto"/>
              <w:ind w:firstLine="0"/>
              <w:jc w:val="center"/>
              <w:rPr>
                <w:bCs/>
                <w:sz w:val="24"/>
                <w:szCs w:val="24"/>
              </w:rPr>
            </w:pPr>
            <w:r w:rsidRPr="006873C5">
              <w:rPr>
                <w:bCs/>
                <w:sz w:val="24"/>
                <w:szCs w:val="24"/>
              </w:rPr>
              <w:t>8</w:t>
            </w:r>
          </w:p>
        </w:tc>
        <w:tc>
          <w:tcPr>
            <w:tcW w:w="0" w:type="auto"/>
            <w:tcBorders>
              <w:top w:val="single" w:sz="4" w:space="0" w:color="auto"/>
              <w:left w:val="nil"/>
              <w:bottom w:val="single" w:sz="4" w:space="0" w:color="auto"/>
              <w:right w:val="nil"/>
            </w:tcBorders>
            <w:vAlign w:val="center"/>
            <w:hideMark/>
          </w:tcPr>
          <w:p w14:paraId="5CB9EC80" w14:textId="77777777" w:rsidR="006873C5" w:rsidRPr="006873C5" w:rsidRDefault="006873C5" w:rsidP="003144D3">
            <w:pPr>
              <w:spacing w:before="120" w:line="276" w:lineRule="auto"/>
              <w:ind w:firstLine="0"/>
              <w:jc w:val="center"/>
              <w:rPr>
                <w:bCs/>
                <w:sz w:val="24"/>
                <w:szCs w:val="24"/>
              </w:rPr>
            </w:pPr>
            <w:r w:rsidRPr="006873C5">
              <w:rPr>
                <w:bCs/>
                <w:sz w:val="24"/>
                <w:szCs w:val="24"/>
              </w:rPr>
              <w:t>.099</w:t>
            </w:r>
          </w:p>
        </w:tc>
        <w:tc>
          <w:tcPr>
            <w:tcW w:w="0" w:type="auto"/>
            <w:tcBorders>
              <w:top w:val="single" w:sz="4" w:space="0" w:color="auto"/>
              <w:left w:val="nil"/>
              <w:bottom w:val="single" w:sz="4" w:space="0" w:color="auto"/>
              <w:right w:val="nil"/>
            </w:tcBorders>
            <w:vAlign w:val="center"/>
            <w:hideMark/>
          </w:tcPr>
          <w:p w14:paraId="63B2D1AD" w14:textId="77777777" w:rsidR="006873C5" w:rsidRPr="006873C5" w:rsidRDefault="006873C5" w:rsidP="003144D3">
            <w:pPr>
              <w:spacing w:before="120" w:line="276" w:lineRule="auto"/>
              <w:ind w:firstLine="0"/>
              <w:jc w:val="center"/>
              <w:rPr>
                <w:bCs/>
                <w:sz w:val="24"/>
                <w:szCs w:val="24"/>
              </w:rPr>
            </w:pPr>
            <w:r w:rsidRPr="006873C5">
              <w:rPr>
                <w:bCs/>
                <w:sz w:val="24"/>
                <w:szCs w:val="24"/>
              </w:rPr>
              <w:t>-7.381</w:t>
            </w:r>
          </w:p>
        </w:tc>
        <w:tc>
          <w:tcPr>
            <w:tcW w:w="0" w:type="auto"/>
            <w:tcBorders>
              <w:top w:val="single" w:sz="4" w:space="0" w:color="auto"/>
              <w:left w:val="nil"/>
              <w:bottom w:val="single" w:sz="4" w:space="0" w:color="auto"/>
              <w:right w:val="nil"/>
            </w:tcBorders>
            <w:vAlign w:val="center"/>
            <w:hideMark/>
          </w:tcPr>
          <w:p w14:paraId="5E22B841" w14:textId="77777777" w:rsidR="006873C5" w:rsidRPr="006873C5" w:rsidRDefault="006873C5" w:rsidP="003144D3">
            <w:pPr>
              <w:spacing w:before="120" w:line="276" w:lineRule="auto"/>
              <w:ind w:firstLine="0"/>
              <w:jc w:val="center"/>
              <w:rPr>
                <w:bCs/>
                <w:sz w:val="24"/>
                <w:szCs w:val="24"/>
              </w:rPr>
            </w:pPr>
            <w:r w:rsidRPr="006873C5">
              <w:rPr>
                <w:bCs/>
                <w:sz w:val="24"/>
                <w:szCs w:val="24"/>
              </w:rPr>
              <w:t>0</w:t>
            </w:r>
          </w:p>
        </w:tc>
      </w:tr>
      <w:tr w:rsidR="006873C5" w:rsidRPr="006873C5" w14:paraId="534DE2A2" w14:textId="77777777" w:rsidTr="001419DA">
        <w:trPr>
          <w:trHeight w:val="637"/>
          <w:jc w:val="center"/>
        </w:trPr>
        <w:tc>
          <w:tcPr>
            <w:tcW w:w="8048" w:type="dxa"/>
            <w:gridSpan w:val="8"/>
            <w:tcBorders>
              <w:top w:val="single" w:sz="4" w:space="0" w:color="auto"/>
              <w:left w:val="nil"/>
              <w:bottom w:val="single" w:sz="4" w:space="0" w:color="auto"/>
              <w:right w:val="nil"/>
            </w:tcBorders>
            <w:vAlign w:val="center"/>
          </w:tcPr>
          <w:p w14:paraId="24D3CD65" w14:textId="77777777" w:rsidR="006873C5" w:rsidRPr="006873C5" w:rsidRDefault="006873C5" w:rsidP="003144D3">
            <w:pPr>
              <w:spacing w:before="120" w:line="276" w:lineRule="auto"/>
              <w:ind w:firstLine="0"/>
              <w:jc w:val="center"/>
              <w:rPr>
                <w:bCs/>
                <w:sz w:val="24"/>
                <w:szCs w:val="24"/>
              </w:rPr>
            </w:pPr>
            <w:r w:rsidRPr="006873C5">
              <w:rPr>
                <w:bCs/>
                <w:sz w:val="24"/>
                <w:szCs w:val="24"/>
              </w:rPr>
              <w:t>H</w:t>
            </w:r>
            <w:r w:rsidRPr="004778E4">
              <w:rPr>
                <w:bCs/>
                <w:sz w:val="24"/>
                <w:szCs w:val="24"/>
                <w:vertAlign w:val="subscript"/>
              </w:rPr>
              <w:t>a</w:t>
            </w:r>
            <w:r w:rsidRPr="006873C5">
              <w:rPr>
                <w:bCs/>
                <w:sz w:val="24"/>
                <w:szCs w:val="24"/>
              </w:rPr>
              <w:t>: mean &lt; 6                    H</w:t>
            </w:r>
            <w:r w:rsidRPr="004778E4">
              <w:rPr>
                <w:bCs/>
                <w:sz w:val="24"/>
                <w:szCs w:val="24"/>
                <w:vertAlign w:val="subscript"/>
              </w:rPr>
              <w:t>a</w:t>
            </w:r>
            <w:r w:rsidRPr="006873C5">
              <w:rPr>
                <w:bCs/>
                <w:sz w:val="24"/>
                <w:szCs w:val="24"/>
              </w:rPr>
              <w:t>: mean = 6                  H</w:t>
            </w:r>
            <w:r w:rsidRPr="004778E4">
              <w:rPr>
                <w:bCs/>
                <w:sz w:val="24"/>
                <w:szCs w:val="24"/>
                <w:vertAlign w:val="subscript"/>
              </w:rPr>
              <w:t>a</w:t>
            </w:r>
            <w:r w:rsidRPr="006873C5">
              <w:rPr>
                <w:bCs/>
                <w:sz w:val="24"/>
                <w:szCs w:val="24"/>
              </w:rPr>
              <w:t>: mean &gt; 6</w:t>
            </w:r>
          </w:p>
          <w:p w14:paraId="6C7B5A8E" w14:textId="77777777" w:rsidR="006873C5" w:rsidRPr="006873C5" w:rsidRDefault="006873C5" w:rsidP="003144D3">
            <w:pPr>
              <w:spacing w:before="120" w:line="276" w:lineRule="auto"/>
              <w:ind w:firstLine="0"/>
              <w:jc w:val="center"/>
              <w:rPr>
                <w:bCs/>
                <w:sz w:val="24"/>
                <w:szCs w:val="24"/>
                <w:lang w:val="fr-FR"/>
              </w:rPr>
            </w:pPr>
            <w:r w:rsidRPr="006873C5">
              <w:rPr>
                <w:bCs/>
                <w:sz w:val="24"/>
                <w:szCs w:val="24"/>
                <w:lang w:val="fr-FR"/>
              </w:rPr>
              <w:t>Pr(T &lt; t) = 0.0000         Pr(|T| &gt; |t|) = 0.0000          Pr(T &gt; t) = 1.0000</w:t>
            </w:r>
          </w:p>
        </w:tc>
      </w:tr>
    </w:tbl>
    <w:p w14:paraId="7A5E5F2E" w14:textId="5AA8E99E" w:rsidR="004778E4" w:rsidRDefault="004778E4" w:rsidP="003144D3">
      <w:pPr>
        <w:spacing w:before="120" w:line="276" w:lineRule="auto"/>
        <w:ind w:firstLine="0"/>
        <w:rPr>
          <w:bCs/>
          <w:sz w:val="24"/>
          <w:szCs w:val="24"/>
        </w:rPr>
      </w:pPr>
      <w:r w:rsidRPr="004778E4">
        <w:rPr>
          <w:b/>
          <w:sz w:val="24"/>
          <w:szCs w:val="24"/>
        </w:rPr>
        <w:t>Source</w:t>
      </w:r>
      <w:r>
        <w:rPr>
          <w:bCs/>
          <w:sz w:val="24"/>
          <w:szCs w:val="24"/>
        </w:rPr>
        <w:t>: The calculation results from software</w:t>
      </w:r>
    </w:p>
    <w:p w14:paraId="6DFC542A" w14:textId="36DDE9C8" w:rsidR="006873C5" w:rsidRPr="006873C5" w:rsidRDefault="006873C5" w:rsidP="003144D3">
      <w:pPr>
        <w:spacing w:before="120" w:line="276" w:lineRule="auto"/>
        <w:ind w:firstLine="426"/>
        <w:rPr>
          <w:bCs/>
          <w:sz w:val="24"/>
          <w:szCs w:val="24"/>
        </w:rPr>
      </w:pPr>
      <w:r w:rsidRPr="006873C5">
        <w:rPr>
          <w:bCs/>
          <w:sz w:val="24"/>
          <w:szCs w:val="24"/>
        </w:rPr>
        <w:t xml:space="preserve">This finding indicates that young Vietnamese adults have </w:t>
      </w:r>
      <w:r w:rsidRPr="006873C5">
        <w:rPr>
          <w:b/>
          <w:bCs/>
          <w:sz w:val="24"/>
          <w:szCs w:val="24"/>
        </w:rPr>
        <w:t>low financial literacy</w:t>
      </w:r>
      <w:r w:rsidRPr="006873C5">
        <w:rPr>
          <w:bCs/>
          <w:sz w:val="24"/>
          <w:szCs w:val="24"/>
        </w:rPr>
        <w:t>. In other words, they are found to lack of necessary financial knowledge for daily and future financial needs.</w:t>
      </w:r>
    </w:p>
    <w:p w14:paraId="0435BE01" w14:textId="00994841" w:rsidR="006873C5" w:rsidRPr="006873C5" w:rsidRDefault="006873C5" w:rsidP="003144D3">
      <w:pPr>
        <w:spacing w:before="120" w:line="276" w:lineRule="auto"/>
        <w:ind w:firstLine="426"/>
        <w:rPr>
          <w:bCs/>
          <w:sz w:val="24"/>
          <w:szCs w:val="24"/>
        </w:rPr>
      </w:pPr>
      <w:r w:rsidRPr="006873C5">
        <w:rPr>
          <w:bCs/>
          <w:sz w:val="24"/>
          <w:szCs w:val="24"/>
        </w:rPr>
        <w:t xml:space="preserve">This result is in line with various previous studies around the world. OECD (2005), Lusardi </w:t>
      </w:r>
      <w:r w:rsidRPr="004778E4">
        <w:rPr>
          <w:bCs/>
          <w:i/>
          <w:iCs/>
          <w:sz w:val="24"/>
          <w:szCs w:val="24"/>
        </w:rPr>
        <w:t>et al</w:t>
      </w:r>
      <w:r w:rsidR="004778E4" w:rsidRPr="004778E4">
        <w:rPr>
          <w:bCs/>
          <w:i/>
          <w:iCs/>
          <w:sz w:val="24"/>
          <w:szCs w:val="24"/>
        </w:rPr>
        <w:t>.</w:t>
      </w:r>
      <w:r w:rsidRPr="006873C5">
        <w:rPr>
          <w:bCs/>
          <w:sz w:val="24"/>
          <w:szCs w:val="24"/>
        </w:rPr>
        <w:t xml:space="preserve"> (2009, 2010, 2011), Van Rooij </w:t>
      </w:r>
      <w:r w:rsidRPr="004778E4">
        <w:rPr>
          <w:bCs/>
          <w:i/>
          <w:iCs/>
          <w:sz w:val="24"/>
          <w:szCs w:val="24"/>
        </w:rPr>
        <w:t>et al</w:t>
      </w:r>
      <w:r w:rsidR="004778E4" w:rsidRPr="004778E4">
        <w:rPr>
          <w:bCs/>
          <w:i/>
          <w:iCs/>
          <w:sz w:val="24"/>
          <w:szCs w:val="24"/>
        </w:rPr>
        <w:t>.</w:t>
      </w:r>
      <w:r w:rsidRPr="006873C5">
        <w:rPr>
          <w:bCs/>
          <w:sz w:val="24"/>
          <w:szCs w:val="24"/>
        </w:rPr>
        <w:t xml:space="preserve"> (2009), Allgood and Walstad (2013), Jariwala (2013) all reported that young adults displayed a low financial literacy level. Similarly, a vast majority of U.S. high school students (Mandell</w:t>
      </w:r>
      <w:r w:rsidR="004778E4">
        <w:rPr>
          <w:bCs/>
          <w:sz w:val="24"/>
          <w:szCs w:val="24"/>
        </w:rPr>
        <w:t>,</w:t>
      </w:r>
      <w:r w:rsidRPr="006873C5">
        <w:rPr>
          <w:bCs/>
          <w:sz w:val="24"/>
          <w:szCs w:val="24"/>
        </w:rPr>
        <w:t xml:space="preserve"> 2008; National Council on Economic Education</w:t>
      </w:r>
      <w:r w:rsidR="004778E4">
        <w:rPr>
          <w:bCs/>
          <w:sz w:val="24"/>
          <w:szCs w:val="24"/>
        </w:rPr>
        <w:t>,</w:t>
      </w:r>
      <w:r w:rsidRPr="006873C5">
        <w:rPr>
          <w:bCs/>
          <w:sz w:val="24"/>
          <w:szCs w:val="24"/>
        </w:rPr>
        <w:t xml:space="preserve"> 2005) and college students (Chen and Volpe</w:t>
      </w:r>
      <w:r w:rsidR="004778E4">
        <w:rPr>
          <w:bCs/>
          <w:sz w:val="24"/>
          <w:szCs w:val="24"/>
        </w:rPr>
        <w:t>,</w:t>
      </w:r>
      <w:r w:rsidRPr="006873C5">
        <w:rPr>
          <w:bCs/>
          <w:sz w:val="24"/>
          <w:szCs w:val="24"/>
        </w:rPr>
        <w:t xml:space="preserve"> 1998; and Shim </w:t>
      </w:r>
      <w:r w:rsidR="003A74D3" w:rsidRPr="003A74D3">
        <w:rPr>
          <w:bCs/>
          <w:i/>
          <w:iCs/>
          <w:sz w:val="24"/>
          <w:szCs w:val="24"/>
        </w:rPr>
        <w:t>et al.</w:t>
      </w:r>
      <w:r w:rsidR="004778E4">
        <w:rPr>
          <w:bCs/>
          <w:sz w:val="24"/>
          <w:szCs w:val="24"/>
        </w:rPr>
        <w:t xml:space="preserve">, </w:t>
      </w:r>
      <w:r w:rsidRPr="006873C5">
        <w:rPr>
          <w:bCs/>
          <w:sz w:val="24"/>
          <w:szCs w:val="24"/>
        </w:rPr>
        <w:t>2010) receive a failing financial literacy grade. In Viet Nam, Nguyen (2017) also recorded such low financial literacy rate among Vietnamese students. By examining 435 students from various majors in the college and universities within Vietnam, she concluded that Vietnamese students do not financially literate at both basic and advanced level.</w:t>
      </w:r>
    </w:p>
    <w:p w14:paraId="1CC6F1D3" w14:textId="7723D46D" w:rsidR="006873C5" w:rsidRPr="004778E4" w:rsidRDefault="006873C5" w:rsidP="003144D3">
      <w:pPr>
        <w:spacing w:before="120" w:line="276" w:lineRule="auto"/>
        <w:ind w:firstLine="0"/>
        <w:rPr>
          <w:iCs/>
          <w:sz w:val="24"/>
          <w:szCs w:val="24"/>
        </w:rPr>
      </w:pPr>
      <w:r w:rsidRPr="006873C5">
        <w:rPr>
          <w:b/>
          <w:bCs/>
          <w:iCs/>
          <w:sz w:val="24"/>
          <w:szCs w:val="24"/>
        </w:rPr>
        <w:t xml:space="preserve">Table </w:t>
      </w:r>
      <w:r w:rsidRPr="006873C5">
        <w:rPr>
          <w:b/>
          <w:bCs/>
          <w:iCs/>
          <w:sz w:val="24"/>
          <w:szCs w:val="24"/>
        </w:rPr>
        <w:fldChar w:fldCharType="begin"/>
      </w:r>
      <w:r w:rsidRPr="006873C5">
        <w:rPr>
          <w:b/>
          <w:bCs/>
          <w:iCs/>
          <w:sz w:val="24"/>
          <w:szCs w:val="24"/>
        </w:rPr>
        <w:instrText xml:space="preserve"> SEQ Table \* ARABIC \s 2 </w:instrText>
      </w:r>
      <w:r w:rsidRPr="006873C5">
        <w:rPr>
          <w:b/>
          <w:bCs/>
          <w:iCs/>
          <w:sz w:val="24"/>
          <w:szCs w:val="24"/>
        </w:rPr>
        <w:fldChar w:fldCharType="separate"/>
      </w:r>
      <w:r w:rsidRPr="006873C5">
        <w:rPr>
          <w:b/>
          <w:bCs/>
          <w:iCs/>
          <w:sz w:val="24"/>
          <w:szCs w:val="24"/>
        </w:rPr>
        <w:t>2</w:t>
      </w:r>
      <w:r w:rsidRPr="006873C5">
        <w:rPr>
          <w:bCs/>
          <w:sz w:val="24"/>
          <w:szCs w:val="24"/>
        </w:rPr>
        <w:fldChar w:fldCharType="end"/>
      </w:r>
      <w:r w:rsidR="004778E4">
        <w:rPr>
          <w:bCs/>
          <w:sz w:val="24"/>
          <w:szCs w:val="24"/>
        </w:rPr>
        <w:t>.</w:t>
      </w:r>
      <w:r w:rsidRPr="006873C5">
        <w:rPr>
          <w:b/>
          <w:bCs/>
          <w:iCs/>
          <w:sz w:val="24"/>
          <w:szCs w:val="24"/>
        </w:rPr>
        <w:t xml:space="preserve"> </w:t>
      </w:r>
      <w:r w:rsidRPr="004778E4">
        <w:rPr>
          <w:iCs/>
          <w:sz w:val="24"/>
          <w:szCs w:val="24"/>
        </w:rPr>
        <w:t>Financial literacy level by questions</w:t>
      </w:r>
    </w:p>
    <w:tbl>
      <w:tblPr>
        <w:tblStyle w:val="PlainTable2"/>
        <w:tblW w:w="4829" w:type="pct"/>
        <w:jc w:val="center"/>
        <w:tblBorders>
          <w:top w:val="single" w:sz="4" w:space="0" w:color="auto"/>
          <w:bottom w:val="single" w:sz="4" w:space="0" w:color="auto"/>
        </w:tblBorders>
        <w:tblLook w:val="04A0" w:firstRow="1" w:lastRow="0" w:firstColumn="1" w:lastColumn="0" w:noHBand="0" w:noVBand="1"/>
      </w:tblPr>
      <w:tblGrid>
        <w:gridCol w:w="1158"/>
        <w:gridCol w:w="2435"/>
        <w:gridCol w:w="1049"/>
        <w:gridCol w:w="1176"/>
        <w:gridCol w:w="876"/>
        <w:gridCol w:w="1224"/>
        <w:gridCol w:w="1116"/>
      </w:tblGrid>
      <w:tr w:rsidR="006873C5" w:rsidRPr="006873C5" w14:paraId="091DB253" w14:textId="77777777" w:rsidTr="001419DA">
        <w:trPr>
          <w:cnfStyle w:val="100000000000" w:firstRow="1" w:lastRow="0" w:firstColumn="0" w:lastColumn="0" w:oddVBand="0" w:evenVBand="0" w:oddHBand="0"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647" w:type="pct"/>
            <w:tcBorders>
              <w:top w:val="single" w:sz="4" w:space="0" w:color="auto"/>
              <w:bottom w:val="single" w:sz="4" w:space="0" w:color="auto"/>
            </w:tcBorders>
            <w:vAlign w:val="center"/>
            <w:hideMark/>
          </w:tcPr>
          <w:p w14:paraId="1737EDBE" w14:textId="77777777" w:rsidR="006873C5" w:rsidRPr="006873C5" w:rsidRDefault="006873C5" w:rsidP="003144D3">
            <w:pPr>
              <w:spacing w:before="120" w:line="276" w:lineRule="auto"/>
              <w:ind w:firstLine="0"/>
              <w:jc w:val="center"/>
              <w:rPr>
                <w:sz w:val="24"/>
                <w:szCs w:val="24"/>
              </w:rPr>
            </w:pPr>
            <w:r w:rsidRPr="006873C5">
              <w:rPr>
                <w:sz w:val="24"/>
                <w:szCs w:val="24"/>
              </w:rPr>
              <w:t>Code</w:t>
            </w:r>
          </w:p>
        </w:tc>
        <w:tc>
          <w:tcPr>
            <w:tcW w:w="1353" w:type="pct"/>
            <w:tcBorders>
              <w:top w:val="single" w:sz="4" w:space="0" w:color="auto"/>
              <w:bottom w:val="single" w:sz="4" w:space="0" w:color="auto"/>
            </w:tcBorders>
            <w:noWrap/>
            <w:vAlign w:val="center"/>
            <w:hideMark/>
          </w:tcPr>
          <w:p w14:paraId="57A84D71" w14:textId="77777777" w:rsidR="006873C5" w:rsidRPr="006873C5" w:rsidRDefault="006873C5" w:rsidP="003144D3">
            <w:pPr>
              <w:spacing w:before="120" w:line="276"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6873C5">
              <w:rPr>
                <w:sz w:val="24"/>
                <w:szCs w:val="24"/>
              </w:rPr>
              <w:t>Question</w:t>
            </w:r>
          </w:p>
        </w:tc>
        <w:tc>
          <w:tcPr>
            <w:tcW w:w="586" w:type="pct"/>
            <w:tcBorders>
              <w:top w:val="single" w:sz="4" w:space="0" w:color="auto"/>
              <w:bottom w:val="single" w:sz="4" w:space="0" w:color="auto"/>
            </w:tcBorders>
            <w:noWrap/>
            <w:vAlign w:val="center"/>
            <w:hideMark/>
          </w:tcPr>
          <w:p w14:paraId="6EAFC376" w14:textId="77777777" w:rsidR="006873C5" w:rsidRPr="006873C5" w:rsidRDefault="006873C5" w:rsidP="003144D3">
            <w:pPr>
              <w:spacing w:before="120" w:line="276"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6873C5">
              <w:rPr>
                <w:sz w:val="24"/>
                <w:szCs w:val="24"/>
              </w:rPr>
              <w:t>Correct</w:t>
            </w:r>
          </w:p>
        </w:tc>
        <w:tc>
          <w:tcPr>
            <w:tcW w:w="643" w:type="pct"/>
            <w:tcBorders>
              <w:top w:val="single" w:sz="4" w:space="0" w:color="auto"/>
              <w:bottom w:val="single" w:sz="4" w:space="0" w:color="auto"/>
            </w:tcBorders>
            <w:noWrap/>
            <w:vAlign w:val="center"/>
            <w:hideMark/>
          </w:tcPr>
          <w:p w14:paraId="67EA76C8" w14:textId="77777777" w:rsidR="006873C5" w:rsidRPr="006873C5" w:rsidRDefault="006873C5" w:rsidP="003144D3">
            <w:pPr>
              <w:spacing w:before="120" w:line="276"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6873C5">
              <w:rPr>
                <w:sz w:val="24"/>
                <w:szCs w:val="24"/>
              </w:rPr>
              <w:t>Incorrect</w:t>
            </w:r>
          </w:p>
        </w:tc>
        <w:tc>
          <w:tcPr>
            <w:tcW w:w="479" w:type="pct"/>
            <w:tcBorders>
              <w:top w:val="single" w:sz="4" w:space="0" w:color="auto"/>
              <w:bottom w:val="single" w:sz="4" w:space="0" w:color="auto"/>
            </w:tcBorders>
            <w:noWrap/>
            <w:vAlign w:val="center"/>
            <w:hideMark/>
          </w:tcPr>
          <w:p w14:paraId="28DBCCAC" w14:textId="77777777" w:rsidR="006873C5" w:rsidRPr="006873C5" w:rsidRDefault="006873C5" w:rsidP="003144D3">
            <w:pPr>
              <w:spacing w:before="120" w:line="276"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6873C5">
              <w:rPr>
                <w:sz w:val="24"/>
                <w:szCs w:val="24"/>
              </w:rPr>
              <w:t>DK</w:t>
            </w:r>
          </w:p>
        </w:tc>
        <w:tc>
          <w:tcPr>
            <w:tcW w:w="683" w:type="pct"/>
            <w:tcBorders>
              <w:top w:val="single" w:sz="4" w:space="0" w:color="auto"/>
              <w:bottom w:val="single" w:sz="4" w:space="0" w:color="auto"/>
            </w:tcBorders>
            <w:noWrap/>
            <w:vAlign w:val="center"/>
            <w:hideMark/>
          </w:tcPr>
          <w:p w14:paraId="1347992F" w14:textId="77777777" w:rsidR="006873C5" w:rsidRPr="006873C5" w:rsidRDefault="006873C5" w:rsidP="003144D3">
            <w:pPr>
              <w:spacing w:before="120" w:line="276"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6873C5">
              <w:rPr>
                <w:sz w:val="24"/>
                <w:szCs w:val="24"/>
              </w:rPr>
              <w:t>Refuse</w:t>
            </w:r>
          </w:p>
        </w:tc>
        <w:tc>
          <w:tcPr>
            <w:tcW w:w="610" w:type="pct"/>
            <w:tcBorders>
              <w:top w:val="single" w:sz="4" w:space="0" w:color="auto"/>
              <w:bottom w:val="single" w:sz="4" w:space="0" w:color="auto"/>
            </w:tcBorders>
            <w:noWrap/>
            <w:vAlign w:val="center"/>
            <w:hideMark/>
          </w:tcPr>
          <w:p w14:paraId="3CCC6A7B" w14:textId="77777777" w:rsidR="006873C5" w:rsidRPr="006873C5" w:rsidRDefault="006873C5" w:rsidP="003144D3">
            <w:pPr>
              <w:spacing w:before="120" w:line="276" w:lineRule="auto"/>
              <w:ind w:firstLine="0"/>
              <w:jc w:val="center"/>
              <w:cnfStyle w:val="100000000000" w:firstRow="1" w:lastRow="0" w:firstColumn="0" w:lastColumn="0" w:oddVBand="0" w:evenVBand="0" w:oddHBand="0" w:evenHBand="0" w:firstRowFirstColumn="0" w:firstRowLastColumn="0" w:lastRowFirstColumn="0" w:lastRowLastColumn="0"/>
              <w:rPr>
                <w:sz w:val="24"/>
                <w:szCs w:val="24"/>
              </w:rPr>
            </w:pPr>
            <w:r w:rsidRPr="006873C5">
              <w:rPr>
                <w:sz w:val="24"/>
                <w:szCs w:val="24"/>
              </w:rPr>
              <w:t>Total</w:t>
            </w:r>
          </w:p>
        </w:tc>
      </w:tr>
      <w:tr w:rsidR="006873C5" w:rsidRPr="006873C5" w14:paraId="32085901" w14:textId="77777777" w:rsidTr="001419DA">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647" w:type="pct"/>
            <w:tcBorders>
              <w:top w:val="single" w:sz="4" w:space="0" w:color="auto"/>
              <w:bottom w:val="none" w:sz="0" w:space="0" w:color="auto"/>
            </w:tcBorders>
            <w:vAlign w:val="center"/>
            <w:hideMark/>
          </w:tcPr>
          <w:p w14:paraId="534ED21F" w14:textId="77777777" w:rsidR="006873C5" w:rsidRPr="006873C5" w:rsidRDefault="006873C5" w:rsidP="003144D3">
            <w:pPr>
              <w:spacing w:before="120" w:line="276" w:lineRule="auto"/>
              <w:ind w:firstLine="0"/>
              <w:jc w:val="center"/>
              <w:rPr>
                <w:sz w:val="24"/>
                <w:szCs w:val="24"/>
              </w:rPr>
            </w:pPr>
            <w:r w:rsidRPr="006873C5">
              <w:rPr>
                <w:sz w:val="24"/>
                <w:szCs w:val="24"/>
              </w:rPr>
              <w:t>Q1</w:t>
            </w:r>
          </w:p>
        </w:tc>
        <w:tc>
          <w:tcPr>
            <w:tcW w:w="1353" w:type="pct"/>
            <w:tcBorders>
              <w:top w:val="single" w:sz="4" w:space="0" w:color="auto"/>
              <w:bottom w:val="none" w:sz="0" w:space="0" w:color="auto"/>
            </w:tcBorders>
            <w:noWrap/>
            <w:vAlign w:val="center"/>
            <w:hideMark/>
          </w:tcPr>
          <w:p w14:paraId="11DFE367"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Numeracy</w:t>
            </w:r>
          </w:p>
        </w:tc>
        <w:tc>
          <w:tcPr>
            <w:tcW w:w="586" w:type="pct"/>
            <w:tcBorders>
              <w:top w:val="single" w:sz="4" w:space="0" w:color="auto"/>
              <w:bottom w:val="none" w:sz="0" w:space="0" w:color="auto"/>
            </w:tcBorders>
            <w:noWrap/>
            <w:vAlign w:val="center"/>
            <w:hideMark/>
          </w:tcPr>
          <w:p w14:paraId="5523AEB9"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346</w:t>
            </w:r>
          </w:p>
        </w:tc>
        <w:tc>
          <w:tcPr>
            <w:tcW w:w="643" w:type="pct"/>
            <w:tcBorders>
              <w:top w:val="single" w:sz="4" w:space="0" w:color="auto"/>
              <w:bottom w:val="none" w:sz="0" w:space="0" w:color="auto"/>
            </w:tcBorders>
            <w:noWrap/>
            <w:vAlign w:val="center"/>
            <w:hideMark/>
          </w:tcPr>
          <w:p w14:paraId="54F2D3E9"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24</w:t>
            </w:r>
          </w:p>
        </w:tc>
        <w:tc>
          <w:tcPr>
            <w:tcW w:w="479" w:type="pct"/>
            <w:tcBorders>
              <w:top w:val="single" w:sz="4" w:space="0" w:color="auto"/>
              <w:bottom w:val="none" w:sz="0" w:space="0" w:color="auto"/>
            </w:tcBorders>
            <w:noWrap/>
            <w:vAlign w:val="center"/>
            <w:hideMark/>
          </w:tcPr>
          <w:p w14:paraId="02B87048"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13</w:t>
            </w:r>
          </w:p>
        </w:tc>
        <w:tc>
          <w:tcPr>
            <w:tcW w:w="683" w:type="pct"/>
            <w:tcBorders>
              <w:top w:val="single" w:sz="4" w:space="0" w:color="auto"/>
              <w:bottom w:val="none" w:sz="0" w:space="0" w:color="auto"/>
            </w:tcBorders>
            <w:noWrap/>
            <w:vAlign w:val="center"/>
            <w:hideMark/>
          </w:tcPr>
          <w:p w14:paraId="78B83D70"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18</w:t>
            </w:r>
          </w:p>
        </w:tc>
        <w:tc>
          <w:tcPr>
            <w:tcW w:w="610" w:type="pct"/>
            <w:tcBorders>
              <w:top w:val="single" w:sz="4" w:space="0" w:color="auto"/>
              <w:bottom w:val="none" w:sz="0" w:space="0" w:color="auto"/>
            </w:tcBorders>
            <w:noWrap/>
            <w:vAlign w:val="center"/>
            <w:hideMark/>
          </w:tcPr>
          <w:p w14:paraId="4F19F63D"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401</w:t>
            </w:r>
          </w:p>
        </w:tc>
      </w:tr>
      <w:tr w:rsidR="006873C5" w:rsidRPr="006873C5" w14:paraId="2068B883" w14:textId="77777777" w:rsidTr="001419DA">
        <w:trPr>
          <w:trHeight w:val="352"/>
          <w:jc w:val="center"/>
        </w:trPr>
        <w:tc>
          <w:tcPr>
            <w:cnfStyle w:val="001000000000" w:firstRow="0" w:lastRow="0" w:firstColumn="1" w:lastColumn="0" w:oddVBand="0" w:evenVBand="0" w:oddHBand="0" w:evenHBand="0" w:firstRowFirstColumn="0" w:firstRowLastColumn="0" w:lastRowFirstColumn="0" w:lastRowLastColumn="0"/>
            <w:tcW w:w="647" w:type="pct"/>
            <w:vAlign w:val="center"/>
            <w:hideMark/>
          </w:tcPr>
          <w:p w14:paraId="054B42D9" w14:textId="77777777" w:rsidR="006873C5" w:rsidRPr="006873C5" w:rsidRDefault="006873C5" w:rsidP="003144D3">
            <w:pPr>
              <w:spacing w:before="120" w:line="276" w:lineRule="auto"/>
              <w:ind w:firstLine="0"/>
              <w:jc w:val="center"/>
              <w:rPr>
                <w:sz w:val="24"/>
                <w:szCs w:val="24"/>
              </w:rPr>
            </w:pPr>
            <w:r w:rsidRPr="006873C5">
              <w:rPr>
                <w:sz w:val="24"/>
                <w:szCs w:val="24"/>
              </w:rPr>
              <w:t>Q2</w:t>
            </w:r>
          </w:p>
        </w:tc>
        <w:tc>
          <w:tcPr>
            <w:tcW w:w="1353" w:type="pct"/>
            <w:noWrap/>
            <w:vAlign w:val="center"/>
            <w:hideMark/>
          </w:tcPr>
          <w:p w14:paraId="33503D40"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Interest Compounding</w:t>
            </w:r>
          </w:p>
        </w:tc>
        <w:tc>
          <w:tcPr>
            <w:tcW w:w="586" w:type="pct"/>
            <w:noWrap/>
            <w:vAlign w:val="center"/>
            <w:hideMark/>
          </w:tcPr>
          <w:p w14:paraId="284A7F7E"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296</w:t>
            </w:r>
          </w:p>
        </w:tc>
        <w:tc>
          <w:tcPr>
            <w:tcW w:w="643" w:type="pct"/>
            <w:noWrap/>
            <w:vAlign w:val="center"/>
            <w:hideMark/>
          </w:tcPr>
          <w:p w14:paraId="4D09C3F0"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67</w:t>
            </w:r>
          </w:p>
        </w:tc>
        <w:tc>
          <w:tcPr>
            <w:tcW w:w="479" w:type="pct"/>
            <w:noWrap/>
            <w:vAlign w:val="center"/>
            <w:hideMark/>
          </w:tcPr>
          <w:p w14:paraId="0AAEACC0"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24</w:t>
            </w:r>
          </w:p>
        </w:tc>
        <w:tc>
          <w:tcPr>
            <w:tcW w:w="683" w:type="pct"/>
            <w:noWrap/>
            <w:vAlign w:val="center"/>
            <w:hideMark/>
          </w:tcPr>
          <w:p w14:paraId="6A25FE11"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14</w:t>
            </w:r>
          </w:p>
        </w:tc>
        <w:tc>
          <w:tcPr>
            <w:tcW w:w="610" w:type="pct"/>
            <w:noWrap/>
            <w:vAlign w:val="center"/>
            <w:hideMark/>
          </w:tcPr>
          <w:p w14:paraId="4E90B47B"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401</w:t>
            </w:r>
          </w:p>
        </w:tc>
      </w:tr>
      <w:tr w:rsidR="006873C5" w:rsidRPr="006873C5" w14:paraId="587C3741" w14:textId="77777777" w:rsidTr="001419DA">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647" w:type="pct"/>
            <w:tcBorders>
              <w:top w:val="none" w:sz="0" w:space="0" w:color="auto"/>
              <w:bottom w:val="none" w:sz="0" w:space="0" w:color="auto"/>
            </w:tcBorders>
            <w:vAlign w:val="center"/>
            <w:hideMark/>
          </w:tcPr>
          <w:p w14:paraId="6C7B4DA8" w14:textId="77777777" w:rsidR="006873C5" w:rsidRPr="006873C5" w:rsidRDefault="006873C5" w:rsidP="003144D3">
            <w:pPr>
              <w:spacing w:before="120" w:line="276" w:lineRule="auto"/>
              <w:ind w:firstLine="0"/>
              <w:jc w:val="center"/>
              <w:rPr>
                <w:sz w:val="24"/>
                <w:szCs w:val="24"/>
              </w:rPr>
            </w:pPr>
            <w:r w:rsidRPr="006873C5">
              <w:rPr>
                <w:sz w:val="24"/>
                <w:szCs w:val="24"/>
              </w:rPr>
              <w:t>Q3</w:t>
            </w:r>
          </w:p>
        </w:tc>
        <w:tc>
          <w:tcPr>
            <w:tcW w:w="1353" w:type="pct"/>
            <w:tcBorders>
              <w:top w:val="none" w:sz="0" w:space="0" w:color="auto"/>
              <w:bottom w:val="none" w:sz="0" w:space="0" w:color="auto"/>
            </w:tcBorders>
            <w:noWrap/>
            <w:vAlign w:val="center"/>
            <w:hideMark/>
          </w:tcPr>
          <w:p w14:paraId="515F1E97"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Inflation</w:t>
            </w:r>
          </w:p>
        </w:tc>
        <w:tc>
          <w:tcPr>
            <w:tcW w:w="586" w:type="pct"/>
            <w:tcBorders>
              <w:top w:val="none" w:sz="0" w:space="0" w:color="auto"/>
              <w:bottom w:val="none" w:sz="0" w:space="0" w:color="auto"/>
            </w:tcBorders>
            <w:noWrap/>
            <w:vAlign w:val="center"/>
            <w:hideMark/>
          </w:tcPr>
          <w:p w14:paraId="49256ABC"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275</w:t>
            </w:r>
          </w:p>
        </w:tc>
        <w:tc>
          <w:tcPr>
            <w:tcW w:w="643" w:type="pct"/>
            <w:tcBorders>
              <w:top w:val="none" w:sz="0" w:space="0" w:color="auto"/>
              <w:bottom w:val="none" w:sz="0" w:space="0" w:color="auto"/>
            </w:tcBorders>
            <w:noWrap/>
            <w:vAlign w:val="center"/>
            <w:hideMark/>
          </w:tcPr>
          <w:p w14:paraId="3B7C8D02"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66</w:t>
            </w:r>
          </w:p>
        </w:tc>
        <w:tc>
          <w:tcPr>
            <w:tcW w:w="479" w:type="pct"/>
            <w:tcBorders>
              <w:top w:val="none" w:sz="0" w:space="0" w:color="auto"/>
              <w:bottom w:val="none" w:sz="0" w:space="0" w:color="auto"/>
            </w:tcBorders>
            <w:noWrap/>
            <w:vAlign w:val="center"/>
            <w:hideMark/>
          </w:tcPr>
          <w:p w14:paraId="343A4FFB"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37</w:t>
            </w:r>
          </w:p>
        </w:tc>
        <w:tc>
          <w:tcPr>
            <w:tcW w:w="683" w:type="pct"/>
            <w:tcBorders>
              <w:top w:val="none" w:sz="0" w:space="0" w:color="auto"/>
              <w:bottom w:val="none" w:sz="0" w:space="0" w:color="auto"/>
            </w:tcBorders>
            <w:noWrap/>
            <w:vAlign w:val="center"/>
            <w:hideMark/>
          </w:tcPr>
          <w:p w14:paraId="3C1B2A3F"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23</w:t>
            </w:r>
          </w:p>
        </w:tc>
        <w:tc>
          <w:tcPr>
            <w:tcW w:w="610" w:type="pct"/>
            <w:tcBorders>
              <w:top w:val="none" w:sz="0" w:space="0" w:color="auto"/>
              <w:bottom w:val="none" w:sz="0" w:space="0" w:color="auto"/>
            </w:tcBorders>
            <w:noWrap/>
            <w:vAlign w:val="center"/>
            <w:hideMark/>
          </w:tcPr>
          <w:p w14:paraId="79309976"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401</w:t>
            </w:r>
          </w:p>
        </w:tc>
      </w:tr>
      <w:tr w:rsidR="006873C5" w:rsidRPr="006873C5" w14:paraId="7FD54450" w14:textId="77777777" w:rsidTr="001419DA">
        <w:trPr>
          <w:trHeight w:val="352"/>
          <w:jc w:val="center"/>
        </w:trPr>
        <w:tc>
          <w:tcPr>
            <w:cnfStyle w:val="001000000000" w:firstRow="0" w:lastRow="0" w:firstColumn="1" w:lastColumn="0" w:oddVBand="0" w:evenVBand="0" w:oddHBand="0" w:evenHBand="0" w:firstRowFirstColumn="0" w:firstRowLastColumn="0" w:lastRowFirstColumn="0" w:lastRowLastColumn="0"/>
            <w:tcW w:w="647" w:type="pct"/>
            <w:vAlign w:val="center"/>
            <w:hideMark/>
          </w:tcPr>
          <w:p w14:paraId="3060AE54" w14:textId="77777777" w:rsidR="006873C5" w:rsidRPr="006873C5" w:rsidRDefault="006873C5" w:rsidP="003144D3">
            <w:pPr>
              <w:spacing w:before="120" w:line="276" w:lineRule="auto"/>
              <w:ind w:firstLine="0"/>
              <w:jc w:val="center"/>
              <w:rPr>
                <w:sz w:val="24"/>
                <w:szCs w:val="24"/>
              </w:rPr>
            </w:pPr>
            <w:r w:rsidRPr="006873C5">
              <w:rPr>
                <w:sz w:val="24"/>
                <w:szCs w:val="24"/>
              </w:rPr>
              <w:t>Q4</w:t>
            </w:r>
          </w:p>
        </w:tc>
        <w:tc>
          <w:tcPr>
            <w:tcW w:w="1353" w:type="pct"/>
            <w:noWrap/>
            <w:vAlign w:val="center"/>
            <w:hideMark/>
          </w:tcPr>
          <w:p w14:paraId="080C8DB5"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Time value of money</w:t>
            </w:r>
          </w:p>
        </w:tc>
        <w:tc>
          <w:tcPr>
            <w:tcW w:w="586" w:type="pct"/>
            <w:noWrap/>
            <w:vAlign w:val="center"/>
            <w:hideMark/>
          </w:tcPr>
          <w:p w14:paraId="64A50D47"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284</w:t>
            </w:r>
          </w:p>
        </w:tc>
        <w:tc>
          <w:tcPr>
            <w:tcW w:w="643" w:type="pct"/>
            <w:noWrap/>
            <w:vAlign w:val="center"/>
            <w:hideMark/>
          </w:tcPr>
          <w:p w14:paraId="2AFB434C"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56</w:t>
            </w:r>
          </w:p>
        </w:tc>
        <w:tc>
          <w:tcPr>
            <w:tcW w:w="479" w:type="pct"/>
            <w:noWrap/>
            <w:vAlign w:val="center"/>
            <w:hideMark/>
          </w:tcPr>
          <w:p w14:paraId="045180AC"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41</w:t>
            </w:r>
          </w:p>
        </w:tc>
        <w:tc>
          <w:tcPr>
            <w:tcW w:w="683" w:type="pct"/>
            <w:noWrap/>
            <w:vAlign w:val="center"/>
            <w:hideMark/>
          </w:tcPr>
          <w:p w14:paraId="45C1F397"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20</w:t>
            </w:r>
          </w:p>
        </w:tc>
        <w:tc>
          <w:tcPr>
            <w:tcW w:w="610" w:type="pct"/>
            <w:noWrap/>
            <w:vAlign w:val="center"/>
            <w:hideMark/>
          </w:tcPr>
          <w:p w14:paraId="3CAACF08"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401</w:t>
            </w:r>
          </w:p>
        </w:tc>
      </w:tr>
      <w:tr w:rsidR="006873C5" w:rsidRPr="006873C5" w14:paraId="548F855E" w14:textId="77777777" w:rsidTr="001419DA">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647" w:type="pct"/>
            <w:tcBorders>
              <w:top w:val="none" w:sz="0" w:space="0" w:color="auto"/>
              <w:bottom w:val="none" w:sz="0" w:space="0" w:color="auto"/>
            </w:tcBorders>
            <w:vAlign w:val="center"/>
            <w:hideMark/>
          </w:tcPr>
          <w:p w14:paraId="33AAAC2C" w14:textId="77777777" w:rsidR="006873C5" w:rsidRPr="006873C5" w:rsidRDefault="006873C5" w:rsidP="003144D3">
            <w:pPr>
              <w:spacing w:before="120" w:line="276" w:lineRule="auto"/>
              <w:ind w:firstLine="0"/>
              <w:jc w:val="center"/>
              <w:rPr>
                <w:sz w:val="24"/>
                <w:szCs w:val="24"/>
              </w:rPr>
            </w:pPr>
            <w:r w:rsidRPr="006873C5">
              <w:rPr>
                <w:sz w:val="24"/>
                <w:szCs w:val="24"/>
              </w:rPr>
              <w:t>Q5</w:t>
            </w:r>
          </w:p>
        </w:tc>
        <w:tc>
          <w:tcPr>
            <w:tcW w:w="1353" w:type="pct"/>
            <w:tcBorders>
              <w:top w:val="none" w:sz="0" w:space="0" w:color="auto"/>
              <w:bottom w:val="none" w:sz="0" w:space="0" w:color="auto"/>
            </w:tcBorders>
            <w:noWrap/>
            <w:vAlign w:val="center"/>
            <w:hideMark/>
          </w:tcPr>
          <w:p w14:paraId="359BD83F"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Money illusion</w:t>
            </w:r>
          </w:p>
        </w:tc>
        <w:tc>
          <w:tcPr>
            <w:tcW w:w="586" w:type="pct"/>
            <w:tcBorders>
              <w:top w:val="none" w:sz="0" w:space="0" w:color="auto"/>
              <w:bottom w:val="none" w:sz="0" w:space="0" w:color="auto"/>
            </w:tcBorders>
            <w:noWrap/>
            <w:vAlign w:val="center"/>
            <w:hideMark/>
          </w:tcPr>
          <w:p w14:paraId="36C3AE92"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271</w:t>
            </w:r>
          </w:p>
        </w:tc>
        <w:tc>
          <w:tcPr>
            <w:tcW w:w="643" w:type="pct"/>
            <w:tcBorders>
              <w:top w:val="none" w:sz="0" w:space="0" w:color="auto"/>
              <w:bottom w:val="none" w:sz="0" w:space="0" w:color="auto"/>
            </w:tcBorders>
            <w:noWrap/>
            <w:vAlign w:val="center"/>
            <w:hideMark/>
          </w:tcPr>
          <w:p w14:paraId="0C0CEE09"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87</w:t>
            </w:r>
          </w:p>
        </w:tc>
        <w:tc>
          <w:tcPr>
            <w:tcW w:w="479" w:type="pct"/>
            <w:tcBorders>
              <w:top w:val="none" w:sz="0" w:space="0" w:color="auto"/>
              <w:bottom w:val="none" w:sz="0" w:space="0" w:color="auto"/>
            </w:tcBorders>
            <w:noWrap/>
            <w:vAlign w:val="center"/>
            <w:hideMark/>
          </w:tcPr>
          <w:p w14:paraId="67147E53"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21</w:t>
            </w:r>
          </w:p>
        </w:tc>
        <w:tc>
          <w:tcPr>
            <w:tcW w:w="683" w:type="pct"/>
            <w:tcBorders>
              <w:top w:val="none" w:sz="0" w:space="0" w:color="auto"/>
              <w:bottom w:val="none" w:sz="0" w:space="0" w:color="auto"/>
            </w:tcBorders>
            <w:noWrap/>
            <w:vAlign w:val="center"/>
            <w:hideMark/>
          </w:tcPr>
          <w:p w14:paraId="183F12B1"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22</w:t>
            </w:r>
          </w:p>
        </w:tc>
        <w:tc>
          <w:tcPr>
            <w:tcW w:w="610" w:type="pct"/>
            <w:tcBorders>
              <w:top w:val="none" w:sz="0" w:space="0" w:color="auto"/>
              <w:bottom w:val="none" w:sz="0" w:space="0" w:color="auto"/>
            </w:tcBorders>
            <w:noWrap/>
            <w:vAlign w:val="center"/>
            <w:hideMark/>
          </w:tcPr>
          <w:p w14:paraId="46BCD04A"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401</w:t>
            </w:r>
          </w:p>
        </w:tc>
      </w:tr>
      <w:tr w:rsidR="006873C5" w:rsidRPr="006873C5" w14:paraId="3EB7783D" w14:textId="77777777" w:rsidTr="001419DA">
        <w:trPr>
          <w:trHeight w:val="352"/>
          <w:jc w:val="center"/>
        </w:trPr>
        <w:tc>
          <w:tcPr>
            <w:cnfStyle w:val="001000000000" w:firstRow="0" w:lastRow="0" w:firstColumn="1" w:lastColumn="0" w:oddVBand="0" w:evenVBand="0" w:oddHBand="0" w:evenHBand="0" w:firstRowFirstColumn="0" w:firstRowLastColumn="0" w:lastRowFirstColumn="0" w:lastRowLastColumn="0"/>
            <w:tcW w:w="647" w:type="pct"/>
            <w:vAlign w:val="center"/>
            <w:hideMark/>
          </w:tcPr>
          <w:p w14:paraId="20FC42DD" w14:textId="77777777" w:rsidR="006873C5" w:rsidRPr="006873C5" w:rsidRDefault="006873C5" w:rsidP="003144D3">
            <w:pPr>
              <w:spacing w:before="120" w:line="276" w:lineRule="auto"/>
              <w:ind w:firstLine="0"/>
              <w:jc w:val="center"/>
              <w:rPr>
                <w:sz w:val="24"/>
                <w:szCs w:val="24"/>
              </w:rPr>
            </w:pPr>
            <w:r w:rsidRPr="006873C5">
              <w:rPr>
                <w:sz w:val="24"/>
                <w:szCs w:val="24"/>
              </w:rPr>
              <w:t>Q6</w:t>
            </w:r>
          </w:p>
        </w:tc>
        <w:tc>
          <w:tcPr>
            <w:tcW w:w="1353" w:type="pct"/>
            <w:noWrap/>
            <w:vAlign w:val="center"/>
            <w:hideMark/>
          </w:tcPr>
          <w:p w14:paraId="089DD85A"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Risk diversification</w:t>
            </w:r>
          </w:p>
        </w:tc>
        <w:tc>
          <w:tcPr>
            <w:tcW w:w="586" w:type="pct"/>
            <w:noWrap/>
            <w:vAlign w:val="center"/>
            <w:hideMark/>
          </w:tcPr>
          <w:p w14:paraId="2A81B3C9"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341</w:t>
            </w:r>
          </w:p>
        </w:tc>
        <w:tc>
          <w:tcPr>
            <w:tcW w:w="643" w:type="pct"/>
            <w:noWrap/>
            <w:vAlign w:val="center"/>
            <w:hideMark/>
          </w:tcPr>
          <w:p w14:paraId="4CDAFD9C"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35</w:t>
            </w:r>
          </w:p>
        </w:tc>
        <w:tc>
          <w:tcPr>
            <w:tcW w:w="479" w:type="pct"/>
            <w:noWrap/>
            <w:vAlign w:val="center"/>
            <w:hideMark/>
          </w:tcPr>
          <w:p w14:paraId="0840307A"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11</w:t>
            </w:r>
          </w:p>
        </w:tc>
        <w:tc>
          <w:tcPr>
            <w:tcW w:w="683" w:type="pct"/>
            <w:noWrap/>
            <w:vAlign w:val="center"/>
            <w:hideMark/>
          </w:tcPr>
          <w:p w14:paraId="219073E4"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14</w:t>
            </w:r>
          </w:p>
        </w:tc>
        <w:tc>
          <w:tcPr>
            <w:tcW w:w="610" w:type="pct"/>
            <w:noWrap/>
            <w:vAlign w:val="center"/>
            <w:hideMark/>
          </w:tcPr>
          <w:p w14:paraId="3DBAB4D1"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401</w:t>
            </w:r>
          </w:p>
        </w:tc>
      </w:tr>
      <w:tr w:rsidR="006873C5" w:rsidRPr="006873C5" w14:paraId="233D60E9" w14:textId="77777777" w:rsidTr="001419DA">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647" w:type="pct"/>
            <w:tcBorders>
              <w:top w:val="none" w:sz="0" w:space="0" w:color="auto"/>
              <w:bottom w:val="none" w:sz="0" w:space="0" w:color="auto"/>
            </w:tcBorders>
            <w:vAlign w:val="center"/>
            <w:hideMark/>
          </w:tcPr>
          <w:p w14:paraId="1F8C8C7C" w14:textId="77777777" w:rsidR="006873C5" w:rsidRPr="006873C5" w:rsidRDefault="006873C5" w:rsidP="003144D3">
            <w:pPr>
              <w:spacing w:before="120" w:line="276" w:lineRule="auto"/>
              <w:ind w:firstLine="0"/>
              <w:jc w:val="center"/>
              <w:rPr>
                <w:sz w:val="24"/>
                <w:szCs w:val="24"/>
              </w:rPr>
            </w:pPr>
            <w:r w:rsidRPr="006873C5">
              <w:rPr>
                <w:sz w:val="24"/>
                <w:szCs w:val="24"/>
              </w:rPr>
              <w:t>Q7</w:t>
            </w:r>
          </w:p>
        </w:tc>
        <w:tc>
          <w:tcPr>
            <w:tcW w:w="1353" w:type="pct"/>
            <w:tcBorders>
              <w:top w:val="none" w:sz="0" w:space="0" w:color="auto"/>
              <w:bottom w:val="none" w:sz="0" w:space="0" w:color="auto"/>
            </w:tcBorders>
            <w:noWrap/>
            <w:vAlign w:val="center"/>
            <w:hideMark/>
          </w:tcPr>
          <w:p w14:paraId="6DF64018"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Stock return</w:t>
            </w:r>
          </w:p>
        </w:tc>
        <w:tc>
          <w:tcPr>
            <w:tcW w:w="586" w:type="pct"/>
            <w:tcBorders>
              <w:top w:val="none" w:sz="0" w:space="0" w:color="auto"/>
              <w:bottom w:val="none" w:sz="0" w:space="0" w:color="auto"/>
            </w:tcBorders>
            <w:noWrap/>
            <w:vAlign w:val="center"/>
            <w:hideMark/>
          </w:tcPr>
          <w:p w14:paraId="1B05CAC3"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128</w:t>
            </w:r>
          </w:p>
        </w:tc>
        <w:tc>
          <w:tcPr>
            <w:tcW w:w="643" w:type="pct"/>
            <w:tcBorders>
              <w:top w:val="none" w:sz="0" w:space="0" w:color="auto"/>
              <w:bottom w:val="none" w:sz="0" w:space="0" w:color="auto"/>
            </w:tcBorders>
            <w:noWrap/>
            <w:vAlign w:val="center"/>
            <w:hideMark/>
          </w:tcPr>
          <w:p w14:paraId="48406000"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206</w:t>
            </w:r>
          </w:p>
        </w:tc>
        <w:tc>
          <w:tcPr>
            <w:tcW w:w="479" w:type="pct"/>
            <w:tcBorders>
              <w:top w:val="none" w:sz="0" w:space="0" w:color="auto"/>
              <w:bottom w:val="none" w:sz="0" w:space="0" w:color="auto"/>
            </w:tcBorders>
            <w:noWrap/>
            <w:vAlign w:val="center"/>
            <w:hideMark/>
          </w:tcPr>
          <w:p w14:paraId="68AFAC93"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49</w:t>
            </w:r>
          </w:p>
        </w:tc>
        <w:tc>
          <w:tcPr>
            <w:tcW w:w="683" w:type="pct"/>
            <w:tcBorders>
              <w:top w:val="none" w:sz="0" w:space="0" w:color="auto"/>
              <w:bottom w:val="none" w:sz="0" w:space="0" w:color="auto"/>
            </w:tcBorders>
            <w:noWrap/>
            <w:vAlign w:val="center"/>
            <w:hideMark/>
          </w:tcPr>
          <w:p w14:paraId="367C75AB"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18</w:t>
            </w:r>
          </w:p>
        </w:tc>
        <w:tc>
          <w:tcPr>
            <w:tcW w:w="610" w:type="pct"/>
            <w:tcBorders>
              <w:top w:val="none" w:sz="0" w:space="0" w:color="auto"/>
              <w:bottom w:val="none" w:sz="0" w:space="0" w:color="auto"/>
            </w:tcBorders>
            <w:noWrap/>
            <w:vAlign w:val="center"/>
            <w:hideMark/>
          </w:tcPr>
          <w:p w14:paraId="5FBAFB09"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Cs/>
                <w:sz w:val="24"/>
                <w:szCs w:val="24"/>
              </w:rPr>
            </w:pPr>
            <w:r w:rsidRPr="006873C5">
              <w:rPr>
                <w:bCs/>
                <w:sz w:val="24"/>
                <w:szCs w:val="24"/>
              </w:rPr>
              <w:t>401</w:t>
            </w:r>
          </w:p>
        </w:tc>
      </w:tr>
      <w:tr w:rsidR="006873C5" w:rsidRPr="006873C5" w14:paraId="5FA70B78" w14:textId="77777777" w:rsidTr="001419DA">
        <w:trPr>
          <w:trHeight w:val="352"/>
          <w:jc w:val="center"/>
        </w:trPr>
        <w:tc>
          <w:tcPr>
            <w:cnfStyle w:val="001000000000" w:firstRow="0" w:lastRow="0" w:firstColumn="1" w:lastColumn="0" w:oddVBand="0" w:evenVBand="0" w:oddHBand="0" w:evenHBand="0" w:firstRowFirstColumn="0" w:firstRowLastColumn="0" w:lastRowFirstColumn="0" w:lastRowLastColumn="0"/>
            <w:tcW w:w="647" w:type="pct"/>
            <w:vAlign w:val="center"/>
            <w:hideMark/>
          </w:tcPr>
          <w:p w14:paraId="04BB9FEB" w14:textId="77777777" w:rsidR="006873C5" w:rsidRPr="006873C5" w:rsidRDefault="006873C5" w:rsidP="003144D3">
            <w:pPr>
              <w:spacing w:before="120" w:line="276" w:lineRule="auto"/>
              <w:ind w:firstLine="0"/>
              <w:jc w:val="center"/>
              <w:rPr>
                <w:sz w:val="24"/>
                <w:szCs w:val="24"/>
              </w:rPr>
            </w:pPr>
            <w:r w:rsidRPr="006873C5">
              <w:rPr>
                <w:sz w:val="24"/>
                <w:szCs w:val="24"/>
              </w:rPr>
              <w:t>Q8</w:t>
            </w:r>
          </w:p>
        </w:tc>
        <w:tc>
          <w:tcPr>
            <w:tcW w:w="1353" w:type="pct"/>
            <w:noWrap/>
            <w:vAlign w:val="center"/>
            <w:hideMark/>
          </w:tcPr>
          <w:p w14:paraId="2CF2A29C"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Bond price</w:t>
            </w:r>
          </w:p>
        </w:tc>
        <w:tc>
          <w:tcPr>
            <w:tcW w:w="586" w:type="pct"/>
            <w:noWrap/>
            <w:vAlign w:val="center"/>
            <w:hideMark/>
          </w:tcPr>
          <w:p w14:paraId="735502E6"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173</w:t>
            </w:r>
          </w:p>
        </w:tc>
        <w:tc>
          <w:tcPr>
            <w:tcW w:w="643" w:type="pct"/>
            <w:noWrap/>
            <w:vAlign w:val="center"/>
            <w:hideMark/>
          </w:tcPr>
          <w:p w14:paraId="1F5D35A8"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142</w:t>
            </w:r>
          </w:p>
        </w:tc>
        <w:tc>
          <w:tcPr>
            <w:tcW w:w="479" w:type="pct"/>
            <w:noWrap/>
            <w:vAlign w:val="center"/>
            <w:hideMark/>
          </w:tcPr>
          <w:p w14:paraId="55E02A7F"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70</w:t>
            </w:r>
          </w:p>
        </w:tc>
        <w:tc>
          <w:tcPr>
            <w:tcW w:w="683" w:type="pct"/>
            <w:noWrap/>
            <w:vAlign w:val="center"/>
            <w:hideMark/>
          </w:tcPr>
          <w:p w14:paraId="13CB3A62"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16</w:t>
            </w:r>
          </w:p>
        </w:tc>
        <w:tc>
          <w:tcPr>
            <w:tcW w:w="610" w:type="pct"/>
            <w:noWrap/>
            <w:vAlign w:val="center"/>
            <w:hideMark/>
          </w:tcPr>
          <w:p w14:paraId="768B78D2"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Cs/>
                <w:sz w:val="24"/>
                <w:szCs w:val="24"/>
              </w:rPr>
            </w:pPr>
            <w:r w:rsidRPr="006873C5">
              <w:rPr>
                <w:bCs/>
                <w:sz w:val="24"/>
                <w:szCs w:val="24"/>
              </w:rPr>
              <w:t>401</w:t>
            </w:r>
          </w:p>
        </w:tc>
      </w:tr>
      <w:tr w:rsidR="006873C5" w:rsidRPr="006873C5" w14:paraId="29844F37" w14:textId="77777777" w:rsidTr="001419DA">
        <w:trPr>
          <w:cnfStyle w:val="000000100000" w:firstRow="0" w:lastRow="0" w:firstColumn="0" w:lastColumn="0" w:oddVBand="0" w:evenVBand="0" w:oddHBand="1"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647" w:type="pct"/>
            <w:tcBorders>
              <w:top w:val="none" w:sz="0" w:space="0" w:color="auto"/>
              <w:bottom w:val="none" w:sz="0" w:space="0" w:color="auto"/>
            </w:tcBorders>
            <w:vAlign w:val="center"/>
          </w:tcPr>
          <w:p w14:paraId="266FEC1D" w14:textId="77777777" w:rsidR="006873C5" w:rsidRPr="006873C5" w:rsidRDefault="006873C5" w:rsidP="003144D3">
            <w:pPr>
              <w:spacing w:before="120" w:line="276" w:lineRule="auto"/>
              <w:ind w:firstLine="0"/>
              <w:jc w:val="center"/>
              <w:rPr>
                <w:sz w:val="24"/>
                <w:szCs w:val="24"/>
              </w:rPr>
            </w:pPr>
          </w:p>
        </w:tc>
        <w:tc>
          <w:tcPr>
            <w:tcW w:w="1353" w:type="pct"/>
            <w:tcBorders>
              <w:top w:val="none" w:sz="0" w:space="0" w:color="auto"/>
              <w:bottom w:val="none" w:sz="0" w:space="0" w:color="auto"/>
            </w:tcBorders>
            <w:noWrap/>
            <w:vAlign w:val="center"/>
            <w:hideMark/>
          </w:tcPr>
          <w:p w14:paraId="2EC1CF21"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873C5">
              <w:rPr>
                <w:b/>
                <w:bCs/>
                <w:sz w:val="24"/>
                <w:szCs w:val="24"/>
              </w:rPr>
              <w:t>Total</w:t>
            </w:r>
          </w:p>
        </w:tc>
        <w:tc>
          <w:tcPr>
            <w:tcW w:w="586" w:type="pct"/>
            <w:tcBorders>
              <w:top w:val="none" w:sz="0" w:space="0" w:color="auto"/>
              <w:bottom w:val="none" w:sz="0" w:space="0" w:color="auto"/>
            </w:tcBorders>
            <w:noWrap/>
            <w:vAlign w:val="center"/>
            <w:hideMark/>
          </w:tcPr>
          <w:p w14:paraId="5C340079"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873C5">
              <w:rPr>
                <w:b/>
                <w:bCs/>
                <w:sz w:val="24"/>
                <w:szCs w:val="24"/>
              </w:rPr>
              <w:t>2114</w:t>
            </w:r>
          </w:p>
        </w:tc>
        <w:tc>
          <w:tcPr>
            <w:tcW w:w="643" w:type="pct"/>
            <w:tcBorders>
              <w:top w:val="none" w:sz="0" w:space="0" w:color="auto"/>
              <w:bottom w:val="none" w:sz="0" w:space="0" w:color="auto"/>
            </w:tcBorders>
            <w:noWrap/>
            <w:vAlign w:val="center"/>
            <w:hideMark/>
          </w:tcPr>
          <w:p w14:paraId="520319D7"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873C5">
              <w:rPr>
                <w:b/>
                <w:bCs/>
                <w:sz w:val="24"/>
                <w:szCs w:val="24"/>
              </w:rPr>
              <w:t>683</w:t>
            </w:r>
          </w:p>
        </w:tc>
        <w:tc>
          <w:tcPr>
            <w:tcW w:w="479" w:type="pct"/>
            <w:tcBorders>
              <w:top w:val="none" w:sz="0" w:space="0" w:color="auto"/>
              <w:bottom w:val="none" w:sz="0" w:space="0" w:color="auto"/>
            </w:tcBorders>
            <w:noWrap/>
            <w:vAlign w:val="center"/>
            <w:hideMark/>
          </w:tcPr>
          <w:p w14:paraId="5C033EEC"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873C5">
              <w:rPr>
                <w:b/>
                <w:bCs/>
                <w:sz w:val="24"/>
                <w:szCs w:val="24"/>
              </w:rPr>
              <w:t>266</w:t>
            </w:r>
          </w:p>
        </w:tc>
        <w:tc>
          <w:tcPr>
            <w:tcW w:w="683" w:type="pct"/>
            <w:tcBorders>
              <w:top w:val="none" w:sz="0" w:space="0" w:color="auto"/>
              <w:bottom w:val="none" w:sz="0" w:space="0" w:color="auto"/>
            </w:tcBorders>
            <w:noWrap/>
            <w:vAlign w:val="center"/>
            <w:hideMark/>
          </w:tcPr>
          <w:p w14:paraId="0391BA35"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873C5">
              <w:rPr>
                <w:b/>
                <w:bCs/>
                <w:sz w:val="24"/>
                <w:szCs w:val="24"/>
              </w:rPr>
              <w:t>145</w:t>
            </w:r>
          </w:p>
        </w:tc>
        <w:tc>
          <w:tcPr>
            <w:tcW w:w="610" w:type="pct"/>
            <w:tcBorders>
              <w:top w:val="none" w:sz="0" w:space="0" w:color="auto"/>
              <w:bottom w:val="none" w:sz="0" w:space="0" w:color="auto"/>
            </w:tcBorders>
            <w:noWrap/>
            <w:vAlign w:val="center"/>
            <w:hideMark/>
          </w:tcPr>
          <w:p w14:paraId="08A127E6" w14:textId="77777777" w:rsidR="006873C5" w:rsidRPr="006873C5" w:rsidRDefault="006873C5" w:rsidP="003144D3">
            <w:pPr>
              <w:spacing w:before="120" w:line="276" w:lineRule="auto"/>
              <w:ind w:firstLine="0"/>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6873C5">
              <w:rPr>
                <w:b/>
                <w:bCs/>
                <w:sz w:val="24"/>
                <w:szCs w:val="24"/>
              </w:rPr>
              <w:t>3208</w:t>
            </w:r>
          </w:p>
        </w:tc>
      </w:tr>
      <w:tr w:rsidR="006873C5" w:rsidRPr="006873C5" w14:paraId="58E459BE" w14:textId="77777777" w:rsidTr="001419DA">
        <w:trPr>
          <w:trHeight w:val="352"/>
          <w:jc w:val="center"/>
        </w:trPr>
        <w:tc>
          <w:tcPr>
            <w:cnfStyle w:val="001000000000" w:firstRow="0" w:lastRow="0" w:firstColumn="1" w:lastColumn="0" w:oddVBand="0" w:evenVBand="0" w:oddHBand="0" w:evenHBand="0" w:firstRowFirstColumn="0" w:firstRowLastColumn="0" w:lastRowFirstColumn="0" w:lastRowLastColumn="0"/>
            <w:tcW w:w="647" w:type="pct"/>
            <w:vAlign w:val="center"/>
          </w:tcPr>
          <w:p w14:paraId="53DFAE59" w14:textId="77777777" w:rsidR="006873C5" w:rsidRPr="006873C5" w:rsidRDefault="006873C5" w:rsidP="003144D3">
            <w:pPr>
              <w:spacing w:before="120" w:line="276" w:lineRule="auto"/>
              <w:ind w:firstLine="0"/>
              <w:jc w:val="center"/>
              <w:rPr>
                <w:sz w:val="24"/>
                <w:szCs w:val="24"/>
              </w:rPr>
            </w:pPr>
          </w:p>
        </w:tc>
        <w:tc>
          <w:tcPr>
            <w:tcW w:w="1353" w:type="pct"/>
            <w:noWrap/>
            <w:vAlign w:val="center"/>
            <w:hideMark/>
          </w:tcPr>
          <w:p w14:paraId="47305D1B"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873C5">
              <w:rPr>
                <w:b/>
                <w:bCs/>
                <w:sz w:val="24"/>
                <w:szCs w:val="24"/>
              </w:rPr>
              <w:t>Total in percentage</w:t>
            </w:r>
          </w:p>
        </w:tc>
        <w:tc>
          <w:tcPr>
            <w:tcW w:w="586" w:type="pct"/>
            <w:noWrap/>
            <w:vAlign w:val="center"/>
            <w:hideMark/>
          </w:tcPr>
          <w:p w14:paraId="2570A74E"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873C5">
              <w:rPr>
                <w:b/>
                <w:bCs/>
                <w:sz w:val="24"/>
                <w:szCs w:val="24"/>
              </w:rPr>
              <w:t>65.90%</w:t>
            </w:r>
          </w:p>
        </w:tc>
        <w:tc>
          <w:tcPr>
            <w:tcW w:w="643" w:type="pct"/>
            <w:noWrap/>
            <w:vAlign w:val="center"/>
            <w:hideMark/>
          </w:tcPr>
          <w:p w14:paraId="6DCF34A6"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873C5">
              <w:rPr>
                <w:b/>
                <w:bCs/>
                <w:sz w:val="24"/>
                <w:szCs w:val="24"/>
              </w:rPr>
              <w:t>21.29%</w:t>
            </w:r>
          </w:p>
        </w:tc>
        <w:tc>
          <w:tcPr>
            <w:tcW w:w="479" w:type="pct"/>
            <w:noWrap/>
            <w:vAlign w:val="center"/>
            <w:hideMark/>
          </w:tcPr>
          <w:p w14:paraId="4123B1ED"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873C5">
              <w:rPr>
                <w:b/>
                <w:bCs/>
                <w:sz w:val="24"/>
                <w:szCs w:val="24"/>
              </w:rPr>
              <w:t>8.29%</w:t>
            </w:r>
          </w:p>
        </w:tc>
        <w:tc>
          <w:tcPr>
            <w:tcW w:w="683" w:type="pct"/>
            <w:noWrap/>
            <w:vAlign w:val="center"/>
            <w:hideMark/>
          </w:tcPr>
          <w:p w14:paraId="116DA10D"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873C5">
              <w:rPr>
                <w:b/>
                <w:bCs/>
                <w:sz w:val="24"/>
                <w:szCs w:val="24"/>
              </w:rPr>
              <w:t>4.52%</w:t>
            </w:r>
          </w:p>
        </w:tc>
        <w:tc>
          <w:tcPr>
            <w:tcW w:w="610" w:type="pct"/>
            <w:noWrap/>
            <w:vAlign w:val="center"/>
            <w:hideMark/>
          </w:tcPr>
          <w:p w14:paraId="35C81BEE" w14:textId="77777777" w:rsidR="006873C5" w:rsidRPr="006873C5" w:rsidRDefault="006873C5" w:rsidP="003144D3">
            <w:pPr>
              <w:spacing w:before="120" w:line="276" w:lineRule="auto"/>
              <w:ind w:firstLine="0"/>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6873C5">
              <w:rPr>
                <w:b/>
                <w:bCs/>
                <w:sz w:val="24"/>
                <w:szCs w:val="24"/>
              </w:rPr>
              <w:t>100.00%</w:t>
            </w:r>
          </w:p>
        </w:tc>
      </w:tr>
    </w:tbl>
    <w:p w14:paraId="7532FD6E" w14:textId="3FD52718" w:rsidR="001419DA" w:rsidRDefault="001419DA" w:rsidP="003144D3">
      <w:pPr>
        <w:spacing w:before="120" w:line="276" w:lineRule="auto"/>
        <w:ind w:firstLine="0"/>
        <w:rPr>
          <w:bCs/>
          <w:sz w:val="24"/>
          <w:szCs w:val="24"/>
        </w:rPr>
      </w:pPr>
      <w:r w:rsidRPr="004778E4">
        <w:rPr>
          <w:b/>
          <w:sz w:val="24"/>
          <w:szCs w:val="24"/>
        </w:rPr>
        <w:t>Source</w:t>
      </w:r>
      <w:r>
        <w:rPr>
          <w:bCs/>
          <w:sz w:val="24"/>
          <w:szCs w:val="24"/>
        </w:rPr>
        <w:t>: The calculation results from software</w:t>
      </w:r>
    </w:p>
    <w:p w14:paraId="4B53B786" w14:textId="763CA7F9" w:rsidR="006873C5" w:rsidRPr="006873C5" w:rsidRDefault="006873C5" w:rsidP="003144D3">
      <w:pPr>
        <w:spacing w:before="120" w:line="276" w:lineRule="auto"/>
        <w:ind w:firstLine="426"/>
        <w:rPr>
          <w:bCs/>
          <w:sz w:val="24"/>
          <w:szCs w:val="24"/>
        </w:rPr>
      </w:pPr>
      <w:r w:rsidRPr="006873C5">
        <w:rPr>
          <w:bCs/>
          <w:sz w:val="24"/>
          <w:szCs w:val="24"/>
        </w:rPr>
        <w:t xml:space="preserve">Table 2 summarized the answers received on each question in more details. Among eight questions, numeracy (Q1) and risk diversification (Q6) have the highest number of respondents answering right. In contrast, respondents seem to struggle with the last two questions. In Question 7, only 31.9% respondents (128 respondents) were correct in identifying the most profitable financial asset, while about 51% (206 respondents) picked out the wrong answer. This may suggest that respondents are familiar with the general concept of different financial assets but lack or uncertain of necessary knowledge to use them. Interestingly, for the last question (Question 8), the number of ‘don’t know’ is significantly higher than all other questions. The author suspected that for bond price questions, more respondents lack of basic ground to make a choice (even randomly) among given answers. </w:t>
      </w:r>
    </w:p>
    <w:p w14:paraId="65B45FED" w14:textId="501BD6CE" w:rsidR="006873C5" w:rsidRPr="001419DA" w:rsidRDefault="006873C5" w:rsidP="003144D3">
      <w:pPr>
        <w:pStyle w:val="ListParagraph"/>
        <w:numPr>
          <w:ilvl w:val="1"/>
          <w:numId w:val="1"/>
        </w:numPr>
        <w:spacing w:before="120" w:line="276" w:lineRule="auto"/>
        <w:rPr>
          <w:b/>
          <w:bCs/>
          <w:i/>
          <w:iCs/>
          <w:sz w:val="24"/>
          <w:szCs w:val="24"/>
        </w:rPr>
      </w:pPr>
      <w:bookmarkStart w:id="21" w:name="_Toc62217272"/>
      <w:r w:rsidRPr="001419DA">
        <w:rPr>
          <w:b/>
          <w:bCs/>
          <w:i/>
          <w:iCs/>
          <w:sz w:val="24"/>
          <w:szCs w:val="24"/>
        </w:rPr>
        <w:t>Analysis on determinants of financial literacy</w:t>
      </w:r>
      <w:bookmarkEnd w:id="21"/>
      <w:r w:rsidRPr="001419DA">
        <w:rPr>
          <w:b/>
          <w:bCs/>
          <w:i/>
          <w:iCs/>
          <w:sz w:val="24"/>
          <w:szCs w:val="24"/>
        </w:rPr>
        <w:t xml:space="preserve"> </w:t>
      </w:r>
    </w:p>
    <w:p w14:paraId="53D0F58B" w14:textId="1E8F46FD" w:rsidR="006873C5" w:rsidRPr="001419DA" w:rsidRDefault="006873C5" w:rsidP="003144D3">
      <w:pPr>
        <w:pStyle w:val="ListParagraph"/>
        <w:numPr>
          <w:ilvl w:val="2"/>
          <w:numId w:val="1"/>
        </w:numPr>
        <w:spacing w:before="120" w:line="276" w:lineRule="auto"/>
        <w:rPr>
          <w:i/>
          <w:iCs/>
          <w:sz w:val="24"/>
          <w:szCs w:val="24"/>
        </w:rPr>
      </w:pPr>
      <w:bookmarkStart w:id="22" w:name="_Hlk77330014"/>
      <w:bookmarkStart w:id="23" w:name="_Toc62217273"/>
      <w:r w:rsidRPr="001419DA">
        <w:rPr>
          <w:i/>
          <w:iCs/>
          <w:sz w:val="24"/>
          <w:szCs w:val="24"/>
        </w:rPr>
        <w:t xml:space="preserve">Descriptive </w:t>
      </w:r>
      <w:bookmarkEnd w:id="22"/>
      <w:r w:rsidRPr="001419DA">
        <w:rPr>
          <w:i/>
          <w:iCs/>
          <w:sz w:val="24"/>
          <w:szCs w:val="24"/>
        </w:rPr>
        <w:t>analysis</w:t>
      </w:r>
      <w:bookmarkEnd w:id="23"/>
    </w:p>
    <w:p w14:paraId="1268A54C" w14:textId="77777777" w:rsidR="006873C5" w:rsidRPr="006873C5" w:rsidRDefault="006873C5" w:rsidP="003144D3">
      <w:pPr>
        <w:spacing w:before="120" w:line="276" w:lineRule="auto"/>
        <w:ind w:firstLine="426"/>
        <w:rPr>
          <w:bCs/>
          <w:sz w:val="24"/>
          <w:szCs w:val="24"/>
        </w:rPr>
      </w:pPr>
      <w:r w:rsidRPr="006873C5">
        <w:rPr>
          <w:bCs/>
          <w:sz w:val="24"/>
          <w:szCs w:val="24"/>
        </w:rPr>
        <w:t>Based on the Number of correct answers (Score), a binary dependent variable is generated for regression model (Financial literacy level). Mandell (2009)’s benchmark is applied to divided respondents into financially Non-literates and Literates.</w:t>
      </w:r>
    </w:p>
    <w:p w14:paraId="539A193E" w14:textId="77777777" w:rsidR="006873C5" w:rsidRPr="006873C5" w:rsidRDefault="006873C5" w:rsidP="003144D3">
      <w:pPr>
        <w:spacing w:before="120" w:line="276" w:lineRule="auto"/>
        <w:ind w:firstLine="426"/>
        <w:rPr>
          <w:bCs/>
          <w:sz w:val="24"/>
          <w:szCs w:val="24"/>
        </w:rPr>
      </w:pPr>
      <w:r w:rsidRPr="006873C5">
        <w:rPr>
          <w:bCs/>
          <w:sz w:val="24"/>
          <w:szCs w:val="24"/>
        </w:rPr>
        <w:t xml:space="preserve">Descriptive statistics showed that married respondents scored the highest in all sub-groups (6.08 on an average). Visible difference was also found among fields of study and year of study. Non-economics (Linguistics, Journalism, Medicine, and Tourism/Airlines) are among the lowest scores. First-year students are also recorded as low as 3.29 while graduated students scored much higher (5.68). These findings are as anticipated and expected to be proven significant by the regression model. </w:t>
      </w:r>
    </w:p>
    <w:p w14:paraId="65F66A28" w14:textId="2732494B" w:rsidR="006873C5" w:rsidRPr="006873C5" w:rsidRDefault="006873C5" w:rsidP="003144D3">
      <w:pPr>
        <w:spacing w:before="120" w:line="276" w:lineRule="auto"/>
        <w:ind w:firstLine="0"/>
        <w:rPr>
          <w:b/>
          <w:bCs/>
          <w:iCs/>
          <w:sz w:val="24"/>
          <w:szCs w:val="24"/>
          <w:lang w:val="en-GB"/>
        </w:rPr>
      </w:pPr>
      <w:r w:rsidRPr="006873C5">
        <w:rPr>
          <w:b/>
          <w:bCs/>
          <w:iCs/>
          <w:sz w:val="24"/>
          <w:szCs w:val="24"/>
          <w:lang w:val="en-GB"/>
        </w:rPr>
        <w:t xml:space="preserve">Table </w:t>
      </w:r>
      <w:r w:rsidRPr="006873C5">
        <w:rPr>
          <w:b/>
          <w:bCs/>
          <w:iCs/>
          <w:sz w:val="24"/>
          <w:szCs w:val="24"/>
          <w:lang w:val="en-GB"/>
        </w:rPr>
        <w:fldChar w:fldCharType="begin"/>
      </w:r>
      <w:r w:rsidRPr="006873C5">
        <w:rPr>
          <w:b/>
          <w:bCs/>
          <w:iCs/>
          <w:sz w:val="24"/>
          <w:szCs w:val="24"/>
          <w:lang w:val="en-GB"/>
        </w:rPr>
        <w:instrText xml:space="preserve"> SEQ Table \* ARABIC \s 2 </w:instrText>
      </w:r>
      <w:r w:rsidRPr="006873C5">
        <w:rPr>
          <w:b/>
          <w:bCs/>
          <w:iCs/>
          <w:sz w:val="24"/>
          <w:szCs w:val="24"/>
          <w:lang w:val="en-GB"/>
        </w:rPr>
        <w:fldChar w:fldCharType="separate"/>
      </w:r>
      <w:r w:rsidRPr="006873C5">
        <w:rPr>
          <w:b/>
          <w:bCs/>
          <w:iCs/>
          <w:sz w:val="24"/>
          <w:szCs w:val="24"/>
          <w:lang w:val="en-GB"/>
        </w:rPr>
        <w:t>3</w:t>
      </w:r>
      <w:r w:rsidRPr="006873C5">
        <w:rPr>
          <w:bCs/>
          <w:sz w:val="24"/>
          <w:szCs w:val="24"/>
        </w:rPr>
        <w:fldChar w:fldCharType="end"/>
      </w:r>
      <w:r w:rsidR="001419DA">
        <w:rPr>
          <w:bCs/>
          <w:sz w:val="24"/>
          <w:szCs w:val="24"/>
        </w:rPr>
        <w:t>.</w:t>
      </w:r>
      <w:r w:rsidRPr="006873C5">
        <w:rPr>
          <w:b/>
          <w:bCs/>
          <w:iCs/>
          <w:sz w:val="24"/>
          <w:szCs w:val="24"/>
          <w:lang w:val="en-GB"/>
        </w:rPr>
        <w:t xml:space="preserve"> </w:t>
      </w:r>
      <w:r w:rsidRPr="001419DA">
        <w:rPr>
          <w:iCs/>
          <w:sz w:val="24"/>
          <w:szCs w:val="24"/>
          <w:lang w:val="en-GB"/>
        </w:rPr>
        <w:t>Descriptive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939"/>
        <w:gridCol w:w="1044"/>
        <w:gridCol w:w="994"/>
      </w:tblGrid>
      <w:tr w:rsidR="001419DA" w:rsidRPr="006873C5" w14:paraId="2545E0C3" w14:textId="77777777" w:rsidTr="001419DA">
        <w:tc>
          <w:tcPr>
            <w:tcW w:w="6521" w:type="dxa"/>
            <w:gridSpan w:val="4"/>
          </w:tcPr>
          <w:tbl>
            <w:tblPr>
              <w:tblStyle w:val="TableGrid"/>
              <w:tblW w:w="653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1"/>
              <w:gridCol w:w="1167"/>
              <w:gridCol w:w="959"/>
              <w:gridCol w:w="830"/>
            </w:tblGrid>
            <w:tr w:rsidR="001419DA" w:rsidRPr="006873C5" w14:paraId="58314049" w14:textId="77777777" w:rsidTr="00505768">
              <w:trPr>
                <w:trHeight w:val="249"/>
              </w:trPr>
              <w:tc>
                <w:tcPr>
                  <w:tcW w:w="3581" w:type="dxa"/>
                  <w:tcBorders>
                    <w:top w:val="single" w:sz="4" w:space="0" w:color="auto"/>
                    <w:bottom w:val="single" w:sz="4" w:space="0" w:color="auto"/>
                  </w:tcBorders>
                  <w:noWrap/>
                </w:tcPr>
                <w:p w14:paraId="395372F3" w14:textId="77777777" w:rsidR="001419DA" w:rsidRPr="006873C5" w:rsidRDefault="001419DA" w:rsidP="003144D3">
                  <w:pPr>
                    <w:spacing w:before="120" w:line="276" w:lineRule="auto"/>
                    <w:ind w:firstLine="0"/>
                    <w:jc w:val="left"/>
                    <w:rPr>
                      <w:b/>
                      <w:bCs/>
                      <w:sz w:val="24"/>
                      <w:szCs w:val="24"/>
                    </w:rPr>
                  </w:pPr>
                  <w:r w:rsidRPr="006873C5">
                    <w:rPr>
                      <w:b/>
                      <w:bCs/>
                      <w:sz w:val="24"/>
                      <w:szCs w:val="24"/>
                    </w:rPr>
                    <w:t>Financial literacy level</w:t>
                  </w:r>
                </w:p>
              </w:tc>
              <w:tc>
                <w:tcPr>
                  <w:tcW w:w="1167" w:type="dxa"/>
                  <w:tcBorders>
                    <w:top w:val="single" w:sz="4" w:space="0" w:color="auto"/>
                    <w:bottom w:val="single" w:sz="4" w:space="0" w:color="auto"/>
                  </w:tcBorders>
                  <w:noWrap/>
                </w:tcPr>
                <w:p w14:paraId="516D95C4" w14:textId="77777777" w:rsidR="001419DA" w:rsidRPr="006873C5" w:rsidRDefault="001419DA" w:rsidP="003144D3">
                  <w:pPr>
                    <w:spacing w:before="120" w:line="276" w:lineRule="auto"/>
                    <w:ind w:firstLine="0"/>
                    <w:jc w:val="center"/>
                    <w:rPr>
                      <w:b/>
                      <w:bCs/>
                      <w:sz w:val="24"/>
                      <w:szCs w:val="24"/>
                    </w:rPr>
                  </w:pPr>
                  <w:r w:rsidRPr="006873C5">
                    <w:rPr>
                      <w:b/>
                      <w:bCs/>
                      <w:sz w:val="24"/>
                      <w:szCs w:val="24"/>
                    </w:rPr>
                    <w:t>Count</w:t>
                  </w:r>
                </w:p>
              </w:tc>
              <w:tc>
                <w:tcPr>
                  <w:tcW w:w="959" w:type="dxa"/>
                  <w:tcBorders>
                    <w:top w:val="single" w:sz="4" w:space="0" w:color="auto"/>
                    <w:bottom w:val="single" w:sz="4" w:space="0" w:color="auto"/>
                  </w:tcBorders>
                  <w:noWrap/>
                </w:tcPr>
                <w:p w14:paraId="74175099" w14:textId="77777777" w:rsidR="001419DA" w:rsidRPr="006873C5" w:rsidRDefault="001419DA" w:rsidP="003144D3">
                  <w:pPr>
                    <w:spacing w:before="120" w:line="276" w:lineRule="auto"/>
                    <w:ind w:firstLine="0"/>
                    <w:jc w:val="center"/>
                    <w:rPr>
                      <w:b/>
                      <w:bCs/>
                      <w:sz w:val="24"/>
                      <w:szCs w:val="24"/>
                    </w:rPr>
                  </w:pPr>
                  <w:r w:rsidRPr="006873C5">
                    <w:rPr>
                      <w:b/>
                      <w:bCs/>
                      <w:sz w:val="24"/>
                      <w:szCs w:val="24"/>
                    </w:rPr>
                    <w:t>%</w:t>
                  </w:r>
                </w:p>
              </w:tc>
              <w:tc>
                <w:tcPr>
                  <w:tcW w:w="830" w:type="dxa"/>
                  <w:tcBorders>
                    <w:top w:val="single" w:sz="4" w:space="0" w:color="auto"/>
                    <w:bottom w:val="single" w:sz="4" w:space="0" w:color="auto"/>
                  </w:tcBorders>
                  <w:noWrap/>
                </w:tcPr>
                <w:p w14:paraId="3D7BF9F7" w14:textId="77777777" w:rsidR="001419DA" w:rsidRPr="006873C5" w:rsidRDefault="001419DA" w:rsidP="003144D3">
                  <w:pPr>
                    <w:spacing w:before="120" w:line="276" w:lineRule="auto"/>
                    <w:ind w:firstLine="0"/>
                    <w:jc w:val="center"/>
                    <w:rPr>
                      <w:b/>
                      <w:bCs/>
                      <w:sz w:val="24"/>
                      <w:szCs w:val="24"/>
                    </w:rPr>
                  </w:pPr>
                  <w:r w:rsidRPr="006873C5">
                    <w:rPr>
                      <w:b/>
                      <w:bCs/>
                      <w:sz w:val="24"/>
                      <w:szCs w:val="24"/>
                    </w:rPr>
                    <w:t>Score</w:t>
                  </w:r>
                </w:p>
              </w:tc>
            </w:tr>
            <w:tr w:rsidR="001419DA" w:rsidRPr="006873C5" w14:paraId="59B342E3" w14:textId="77777777" w:rsidTr="00505768">
              <w:trPr>
                <w:trHeight w:val="249"/>
              </w:trPr>
              <w:tc>
                <w:tcPr>
                  <w:tcW w:w="3581" w:type="dxa"/>
                  <w:tcBorders>
                    <w:top w:val="single" w:sz="4" w:space="0" w:color="auto"/>
                  </w:tcBorders>
                  <w:noWrap/>
                </w:tcPr>
                <w:p w14:paraId="747C1C43" w14:textId="77777777" w:rsidR="001419DA" w:rsidRPr="006873C5" w:rsidRDefault="001419DA" w:rsidP="003144D3">
                  <w:pPr>
                    <w:spacing w:before="120" w:line="276" w:lineRule="auto"/>
                    <w:ind w:firstLine="0"/>
                    <w:jc w:val="left"/>
                    <w:rPr>
                      <w:bCs/>
                      <w:sz w:val="24"/>
                      <w:szCs w:val="24"/>
                    </w:rPr>
                  </w:pPr>
                  <w:r w:rsidRPr="006873C5">
                    <w:rPr>
                      <w:bCs/>
                      <w:sz w:val="24"/>
                      <w:szCs w:val="24"/>
                    </w:rPr>
                    <w:t>Non-literate</w:t>
                  </w:r>
                </w:p>
              </w:tc>
              <w:tc>
                <w:tcPr>
                  <w:tcW w:w="1167" w:type="dxa"/>
                  <w:tcBorders>
                    <w:top w:val="single" w:sz="4" w:space="0" w:color="auto"/>
                  </w:tcBorders>
                  <w:noWrap/>
                </w:tcPr>
                <w:p w14:paraId="58553E2F" w14:textId="77777777" w:rsidR="001419DA" w:rsidRPr="006873C5" w:rsidRDefault="001419DA" w:rsidP="003144D3">
                  <w:pPr>
                    <w:spacing w:before="120" w:line="276" w:lineRule="auto"/>
                    <w:ind w:firstLine="0"/>
                    <w:jc w:val="center"/>
                    <w:rPr>
                      <w:bCs/>
                      <w:sz w:val="24"/>
                      <w:szCs w:val="24"/>
                    </w:rPr>
                  </w:pPr>
                  <w:r w:rsidRPr="006873C5">
                    <w:rPr>
                      <w:bCs/>
                      <w:sz w:val="24"/>
                      <w:szCs w:val="24"/>
                    </w:rPr>
                    <w:t>173</w:t>
                  </w:r>
                </w:p>
              </w:tc>
              <w:tc>
                <w:tcPr>
                  <w:tcW w:w="959" w:type="dxa"/>
                  <w:tcBorders>
                    <w:top w:val="single" w:sz="4" w:space="0" w:color="auto"/>
                  </w:tcBorders>
                  <w:noWrap/>
                </w:tcPr>
                <w:p w14:paraId="593F770D" w14:textId="77777777" w:rsidR="001419DA" w:rsidRPr="006873C5" w:rsidRDefault="001419DA" w:rsidP="003144D3">
                  <w:pPr>
                    <w:spacing w:before="120" w:line="276" w:lineRule="auto"/>
                    <w:ind w:firstLine="0"/>
                    <w:jc w:val="center"/>
                    <w:rPr>
                      <w:bCs/>
                      <w:sz w:val="24"/>
                      <w:szCs w:val="24"/>
                    </w:rPr>
                  </w:pPr>
                  <w:r w:rsidRPr="006873C5">
                    <w:rPr>
                      <w:bCs/>
                      <w:sz w:val="24"/>
                      <w:szCs w:val="24"/>
                    </w:rPr>
                    <w:t>43.14</w:t>
                  </w:r>
                </w:p>
              </w:tc>
              <w:tc>
                <w:tcPr>
                  <w:tcW w:w="830" w:type="dxa"/>
                  <w:tcBorders>
                    <w:top w:val="single" w:sz="4" w:space="0" w:color="auto"/>
                  </w:tcBorders>
                  <w:noWrap/>
                </w:tcPr>
                <w:p w14:paraId="72C70FBA" w14:textId="77777777" w:rsidR="001419DA" w:rsidRPr="006873C5" w:rsidRDefault="001419DA" w:rsidP="003144D3">
                  <w:pPr>
                    <w:spacing w:before="120" w:line="276" w:lineRule="auto"/>
                    <w:ind w:firstLine="0"/>
                    <w:jc w:val="center"/>
                    <w:rPr>
                      <w:bCs/>
                      <w:sz w:val="24"/>
                      <w:szCs w:val="24"/>
                    </w:rPr>
                  </w:pPr>
                </w:p>
              </w:tc>
            </w:tr>
            <w:tr w:rsidR="001419DA" w:rsidRPr="006873C5" w14:paraId="33B14D62" w14:textId="77777777" w:rsidTr="00505768">
              <w:trPr>
                <w:trHeight w:val="249"/>
              </w:trPr>
              <w:tc>
                <w:tcPr>
                  <w:tcW w:w="3581" w:type="dxa"/>
                  <w:noWrap/>
                </w:tcPr>
                <w:p w14:paraId="4D19E318" w14:textId="77777777" w:rsidR="001419DA" w:rsidRPr="006873C5" w:rsidRDefault="001419DA" w:rsidP="003144D3">
                  <w:pPr>
                    <w:spacing w:before="120" w:line="276" w:lineRule="auto"/>
                    <w:ind w:firstLine="0"/>
                    <w:jc w:val="left"/>
                    <w:rPr>
                      <w:bCs/>
                      <w:sz w:val="24"/>
                      <w:szCs w:val="24"/>
                    </w:rPr>
                  </w:pPr>
                  <w:r w:rsidRPr="006873C5">
                    <w:rPr>
                      <w:bCs/>
                      <w:sz w:val="24"/>
                      <w:szCs w:val="24"/>
                    </w:rPr>
                    <w:t>Literate</w:t>
                  </w:r>
                </w:p>
              </w:tc>
              <w:tc>
                <w:tcPr>
                  <w:tcW w:w="1167" w:type="dxa"/>
                  <w:noWrap/>
                </w:tcPr>
                <w:p w14:paraId="7529E762" w14:textId="77777777" w:rsidR="001419DA" w:rsidRPr="006873C5" w:rsidRDefault="001419DA" w:rsidP="003144D3">
                  <w:pPr>
                    <w:spacing w:before="120" w:line="276" w:lineRule="auto"/>
                    <w:ind w:firstLine="0"/>
                    <w:jc w:val="center"/>
                    <w:rPr>
                      <w:bCs/>
                      <w:sz w:val="24"/>
                      <w:szCs w:val="24"/>
                    </w:rPr>
                  </w:pPr>
                  <w:r w:rsidRPr="006873C5">
                    <w:rPr>
                      <w:bCs/>
                      <w:sz w:val="24"/>
                      <w:szCs w:val="24"/>
                    </w:rPr>
                    <w:t>228</w:t>
                  </w:r>
                </w:p>
              </w:tc>
              <w:tc>
                <w:tcPr>
                  <w:tcW w:w="959" w:type="dxa"/>
                  <w:noWrap/>
                </w:tcPr>
                <w:p w14:paraId="639E885F" w14:textId="77777777" w:rsidR="001419DA" w:rsidRPr="006873C5" w:rsidRDefault="001419DA" w:rsidP="003144D3">
                  <w:pPr>
                    <w:spacing w:before="120" w:line="276" w:lineRule="auto"/>
                    <w:ind w:firstLine="0"/>
                    <w:jc w:val="center"/>
                    <w:rPr>
                      <w:bCs/>
                      <w:sz w:val="24"/>
                      <w:szCs w:val="24"/>
                    </w:rPr>
                  </w:pPr>
                  <w:r w:rsidRPr="006873C5">
                    <w:rPr>
                      <w:bCs/>
                      <w:sz w:val="24"/>
                      <w:szCs w:val="24"/>
                    </w:rPr>
                    <w:t>56.86</w:t>
                  </w:r>
                </w:p>
              </w:tc>
              <w:tc>
                <w:tcPr>
                  <w:tcW w:w="830" w:type="dxa"/>
                  <w:noWrap/>
                </w:tcPr>
                <w:p w14:paraId="53E28265" w14:textId="77777777" w:rsidR="001419DA" w:rsidRPr="006873C5" w:rsidRDefault="001419DA" w:rsidP="003144D3">
                  <w:pPr>
                    <w:spacing w:before="120" w:line="276" w:lineRule="auto"/>
                    <w:ind w:firstLine="0"/>
                    <w:jc w:val="center"/>
                    <w:rPr>
                      <w:bCs/>
                      <w:sz w:val="24"/>
                      <w:szCs w:val="24"/>
                    </w:rPr>
                  </w:pPr>
                </w:p>
              </w:tc>
            </w:tr>
            <w:tr w:rsidR="001419DA" w:rsidRPr="006873C5" w14:paraId="36BFE73F" w14:textId="77777777" w:rsidTr="00505768">
              <w:trPr>
                <w:trHeight w:val="249"/>
              </w:trPr>
              <w:tc>
                <w:tcPr>
                  <w:tcW w:w="3581" w:type="dxa"/>
                  <w:tcBorders>
                    <w:bottom w:val="single" w:sz="4" w:space="0" w:color="auto"/>
                  </w:tcBorders>
                  <w:noWrap/>
                </w:tcPr>
                <w:p w14:paraId="33F289A2" w14:textId="77777777" w:rsidR="001419DA" w:rsidRPr="006873C5" w:rsidRDefault="001419DA" w:rsidP="003144D3">
                  <w:pPr>
                    <w:spacing w:before="120" w:line="276" w:lineRule="auto"/>
                    <w:ind w:firstLine="0"/>
                    <w:jc w:val="left"/>
                    <w:rPr>
                      <w:bCs/>
                      <w:sz w:val="24"/>
                      <w:szCs w:val="24"/>
                    </w:rPr>
                  </w:pPr>
                  <w:r w:rsidRPr="006873C5">
                    <w:rPr>
                      <w:bCs/>
                      <w:sz w:val="24"/>
                      <w:szCs w:val="24"/>
                    </w:rPr>
                    <w:t>Total</w:t>
                  </w:r>
                </w:p>
              </w:tc>
              <w:tc>
                <w:tcPr>
                  <w:tcW w:w="1167" w:type="dxa"/>
                  <w:tcBorders>
                    <w:bottom w:val="single" w:sz="4" w:space="0" w:color="auto"/>
                  </w:tcBorders>
                  <w:noWrap/>
                </w:tcPr>
                <w:p w14:paraId="7A96EE4E" w14:textId="77777777" w:rsidR="001419DA" w:rsidRPr="006873C5" w:rsidRDefault="001419DA" w:rsidP="003144D3">
                  <w:pPr>
                    <w:spacing w:before="120" w:line="276" w:lineRule="auto"/>
                    <w:ind w:firstLine="0"/>
                    <w:jc w:val="center"/>
                    <w:rPr>
                      <w:bCs/>
                      <w:sz w:val="24"/>
                      <w:szCs w:val="24"/>
                    </w:rPr>
                  </w:pPr>
                  <w:r w:rsidRPr="006873C5">
                    <w:rPr>
                      <w:bCs/>
                      <w:sz w:val="24"/>
                      <w:szCs w:val="24"/>
                    </w:rPr>
                    <w:t>401</w:t>
                  </w:r>
                </w:p>
              </w:tc>
              <w:tc>
                <w:tcPr>
                  <w:tcW w:w="959" w:type="dxa"/>
                  <w:tcBorders>
                    <w:bottom w:val="single" w:sz="4" w:space="0" w:color="auto"/>
                  </w:tcBorders>
                  <w:noWrap/>
                </w:tcPr>
                <w:p w14:paraId="0B411A1B" w14:textId="77777777" w:rsidR="001419DA" w:rsidRPr="006873C5" w:rsidRDefault="001419DA" w:rsidP="003144D3">
                  <w:pPr>
                    <w:spacing w:before="120" w:line="276" w:lineRule="auto"/>
                    <w:ind w:firstLine="0"/>
                    <w:jc w:val="center"/>
                    <w:rPr>
                      <w:bCs/>
                      <w:sz w:val="24"/>
                      <w:szCs w:val="24"/>
                    </w:rPr>
                  </w:pPr>
                  <w:r w:rsidRPr="006873C5">
                    <w:rPr>
                      <w:bCs/>
                      <w:sz w:val="24"/>
                      <w:szCs w:val="24"/>
                    </w:rPr>
                    <w:t>100%</w:t>
                  </w:r>
                </w:p>
              </w:tc>
              <w:tc>
                <w:tcPr>
                  <w:tcW w:w="830" w:type="dxa"/>
                  <w:tcBorders>
                    <w:bottom w:val="single" w:sz="4" w:space="0" w:color="auto"/>
                  </w:tcBorders>
                  <w:noWrap/>
                </w:tcPr>
                <w:p w14:paraId="5B932359" w14:textId="77777777" w:rsidR="001419DA" w:rsidRPr="006873C5" w:rsidRDefault="001419DA" w:rsidP="003144D3">
                  <w:pPr>
                    <w:spacing w:before="120" w:line="276" w:lineRule="auto"/>
                    <w:ind w:firstLine="0"/>
                    <w:jc w:val="center"/>
                    <w:rPr>
                      <w:bCs/>
                      <w:sz w:val="24"/>
                      <w:szCs w:val="24"/>
                    </w:rPr>
                  </w:pPr>
                  <w:r w:rsidRPr="006873C5">
                    <w:rPr>
                      <w:bCs/>
                      <w:sz w:val="24"/>
                      <w:szCs w:val="24"/>
                    </w:rPr>
                    <w:t>5.27</w:t>
                  </w:r>
                </w:p>
              </w:tc>
            </w:tr>
            <w:tr w:rsidR="001419DA" w:rsidRPr="006873C5" w14:paraId="6BA45F93" w14:textId="77777777" w:rsidTr="00505768">
              <w:trPr>
                <w:trHeight w:val="249"/>
              </w:trPr>
              <w:tc>
                <w:tcPr>
                  <w:tcW w:w="3581" w:type="dxa"/>
                  <w:tcBorders>
                    <w:top w:val="single" w:sz="4" w:space="0" w:color="auto"/>
                    <w:bottom w:val="single" w:sz="4" w:space="0" w:color="auto"/>
                  </w:tcBorders>
                  <w:noWrap/>
                  <w:hideMark/>
                </w:tcPr>
                <w:p w14:paraId="7B173486" w14:textId="77777777" w:rsidR="001419DA" w:rsidRPr="006873C5" w:rsidRDefault="001419DA" w:rsidP="003144D3">
                  <w:pPr>
                    <w:spacing w:before="120" w:line="276" w:lineRule="auto"/>
                    <w:ind w:firstLine="0"/>
                    <w:jc w:val="left"/>
                    <w:rPr>
                      <w:b/>
                      <w:bCs/>
                      <w:sz w:val="24"/>
                      <w:szCs w:val="24"/>
                    </w:rPr>
                  </w:pPr>
                  <w:r w:rsidRPr="006873C5">
                    <w:rPr>
                      <w:b/>
                      <w:bCs/>
                      <w:sz w:val="24"/>
                      <w:szCs w:val="24"/>
                    </w:rPr>
                    <w:t>Demographic characteristics</w:t>
                  </w:r>
                </w:p>
              </w:tc>
              <w:tc>
                <w:tcPr>
                  <w:tcW w:w="1167" w:type="dxa"/>
                  <w:tcBorders>
                    <w:top w:val="single" w:sz="4" w:space="0" w:color="auto"/>
                    <w:bottom w:val="single" w:sz="4" w:space="0" w:color="auto"/>
                  </w:tcBorders>
                  <w:noWrap/>
                  <w:hideMark/>
                </w:tcPr>
                <w:p w14:paraId="4446F450" w14:textId="77777777" w:rsidR="001419DA" w:rsidRPr="006873C5" w:rsidRDefault="001419DA" w:rsidP="003144D3">
                  <w:pPr>
                    <w:spacing w:before="120" w:line="276" w:lineRule="auto"/>
                    <w:ind w:firstLine="0"/>
                    <w:jc w:val="center"/>
                    <w:rPr>
                      <w:b/>
                      <w:bCs/>
                      <w:sz w:val="24"/>
                      <w:szCs w:val="24"/>
                    </w:rPr>
                  </w:pPr>
                  <w:r w:rsidRPr="006873C5">
                    <w:rPr>
                      <w:b/>
                      <w:bCs/>
                      <w:sz w:val="24"/>
                      <w:szCs w:val="24"/>
                    </w:rPr>
                    <w:t>Count</w:t>
                  </w:r>
                </w:p>
              </w:tc>
              <w:tc>
                <w:tcPr>
                  <w:tcW w:w="959" w:type="dxa"/>
                  <w:tcBorders>
                    <w:top w:val="single" w:sz="4" w:space="0" w:color="auto"/>
                    <w:bottom w:val="single" w:sz="4" w:space="0" w:color="auto"/>
                  </w:tcBorders>
                  <w:noWrap/>
                  <w:hideMark/>
                </w:tcPr>
                <w:p w14:paraId="71176FCF" w14:textId="77777777" w:rsidR="001419DA" w:rsidRPr="006873C5" w:rsidRDefault="001419DA" w:rsidP="003144D3">
                  <w:pPr>
                    <w:spacing w:before="120" w:line="276" w:lineRule="auto"/>
                    <w:ind w:firstLine="0"/>
                    <w:jc w:val="center"/>
                    <w:rPr>
                      <w:b/>
                      <w:bCs/>
                      <w:sz w:val="24"/>
                      <w:szCs w:val="24"/>
                    </w:rPr>
                  </w:pPr>
                  <w:r w:rsidRPr="006873C5">
                    <w:rPr>
                      <w:b/>
                      <w:bCs/>
                      <w:sz w:val="24"/>
                      <w:szCs w:val="24"/>
                    </w:rPr>
                    <w:t>%</w:t>
                  </w:r>
                </w:p>
              </w:tc>
              <w:tc>
                <w:tcPr>
                  <w:tcW w:w="830" w:type="dxa"/>
                  <w:tcBorders>
                    <w:top w:val="single" w:sz="4" w:space="0" w:color="auto"/>
                    <w:bottom w:val="single" w:sz="4" w:space="0" w:color="auto"/>
                  </w:tcBorders>
                  <w:noWrap/>
                  <w:hideMark/>
                </w:tcPr>
                <w:p w14:paraId="2B2954BB" w14:textId="77777777" w:rsidR="001419DA" w:rsidRPr="006873C5" w:rsidRDefault="001419DA" w:rsidP="003144D3">
                  <w:pPr>
                    <w:spacing w:before="120" w:line="276" w:lineRule="auto"/>
                    <w:ind w:firstLine="0"/>
                    <w:jc w:val="center"/>
                    <w:rPr>
                      <w:b/>
                      <w:bCs/>
                      <w:sz w:val="24"/>
                      <w:szCs w:val="24"/>
                    </w:rPr>
                  </w:pPr>
                  <w:r w:rsidRPr="006873C5">
                    <w:rPr>
                      <w:b/>
                      <w:bCs/>
                      <w:sz w:val="24"/>
                      <w:szCs w:val="24"/>
                    </w:rPr>
                    <w:t>Score</w:t>
                  </w:r>
                </w:p>
              </w:tc>
            </w:tr>
            <w:tr w:rsidR="001419DA" w:rsidRPr="006873C5" w14:paraId="049FB8F5" w14:textId="77777777" w:rsidTr="00505768">
              <w:trPr>
                <w:trHeight w:val="249"/>
              </w:trPr>
              <w:tc>
                <w:tcPr>
                  <w:tcW w:w="3581" w:type="dxa"/>
                  <w:tcBorders>
                    <w:top w:val="single" w:sz="4" w:space="0" w:color="auto"/>
                  </w:tcBorders>
                  <w:noWrap/>
                  <w:hideMark/>
                </w:tcPr>
                <w:p w14:paraId="1BF37BD9" w14:textId="77777777" w:rsidR="001419DA" w:rsidRPr="006873C5" w:rsidRDefault="001419DA" w:rsidP="003144D3">
                  <w:pPr>
                    <w:spacing w:before="120" w:line="276" w:lineRule="auto"/>
                    <w:ind w:firstLine="0"/>
                    <w:jc w:val="left"/>
                    <w:rPr>
                      <w:bCs/>
                      <w:sz w:val="24"/>
                      <w:szCs w:val="24"/>
                    </w:rPr>
                  </w:pPr>
                  <w:r w:rsidRPr="006873C5">
                    <w:rPr>
                      <w:bCs/>
                      <w:sz w:val="24"/>
                      <w:szCs w:val="24"/>
                    </w:rPr>
                    <w:t>Gender</w:t>
                  </w:r>
                </w:p>
              </w:tc>
              <w:tc>
                <w:tcPr>
                  <w:tcW w:w="1167" w:type="dxa"/>
                  <w:tcBorders>
                    <w:top w:val="single" w:sz="4" w:space="0" w:color="auto"/>
                  </w:tcBorders>
                  <w:noWrap/>
                  <w:hideMark/>
                </w:tcPr>
                <w:p w14:paraId="66E2E79B" w14:textId="77777777" w:rsidR="001419DA" w:rsidRPr="006873C5" w:rsidRDefault="001419DA" w:rsidP="003144D3">
                  <w:pPr>
                    <w:spacing w:before="120" w:line="276" w:lineRule="auto"/>
                    <w:ind w:firstLine="0"/>
                    <w:jc w:val="center"/>
                    <w:rPr>
                      <w:bCs/>
                      <w:sz w:val="24"/>
                      <w:szCs w:val="24"/>
                    </w:rPr>
                  </w:pPr>
                </w:p>
              </w:tc>
              <w:tc>
                <w:tcPr>
                  <w:tcW w:w="959" w:type="dxa"/>
                  <w:tcBorders>
                    <w:top w:val="single" w:sz="4" w:space="0" w:color="auto"/>
                  </w:tcBorders>
                  <w:noWrap/>
                  <w:hideMark/>
                </w:tcPr>
                <w:p w14:paraId="29DC12DB" w14:textId="77777777" w:rsidR="001419DA" w:rsidRPr="006873C5" w:rsidRDefault="001419DA" w:rsidP="003144D3">
                  <w:pPr>
                    <w:spacing w:before="120" w:line="276" w:lineRule="auto"/>
                    <w:ind w:firstLine="0"/>
                    <w:jc w:val="center"/>
                    <w:rPr>
                      <w:bCs/>
                      <w:sz w:val="24"/>
                      <w:szCs w:val="24"/>
                    </w:rPr>
                  </w:pPr>
                </w:p>
              </w:tc>
              <w:tc>
                <w:tcPr>
                  <w:tcW w:w="830" w:type="dxa"/>
                  <w:tcBorders>
                    <w:top w:val="single" w:sz="4" w:space="0" w:color="auto"/>
                  </w:tcBorders>
                  <w:noWrap/>
                  <w:hideMark/>
                </w:tcPr>
                <w:p w14:paraId="7ACC2476" w14:textId="77777777" w:rsidR="001419DA" w:rsidRPr="006873C5" w:rsidRDefault="001419DA" w:rsidP="003144D3">
                  <w:pPr>
                    <w:spacing w:before="120" w:line="276" w:lineRule="auto"/>
                    <w:ind w:firstLine="0"/>
                    <w:jc w:val="center"/>
                    <w:rPr>
                      <w:bCs/>
                      <w:sz w:val="24"/>
                      <w:szCs w:val="24"/>
                    </w:rPr>
                  </w:pPr>
                </w:p>
              </w:tc>
            </w:tr>
            <w:tr w:rsidR="001419DA" w:rsidRPr="006873C5" w14:paraId="4F605014" w14:textId="77777777" w:rsidTr="00505768">
              <w:trPr>
                <w:trHeight w:val="249"/>
              </w:trPr>
              <w:tc>
                <w:tcPr>
                  <w:tcW w:w="3581" w:type="dxa"/>
                  <w:tcBorders>
                    <w:bottom w:val="nil"/>
                  </w:tcBorders>
                  <w:noWrap/>
                  <w:hideMark/>
                </w:tcPr>
                <w:p w14:paraId="7E874CAB" w14:textId="77777777" w:rsidR="001419DA" w:rsidRPr="006873C5" w:rsidRDefault="001419DA" w:rsidP="003144D3">
                  <w:pPr>
                    <w:spacing w:before="120" w:line="276" w:lineRule="auto"/>
                    <w:ind w:firstLine="357"/>
                    <w:jc w:val="left"/>
                    <w:rPr>
                      <w:bCs/>
                      <w:sz w:val="24"/>
                      <w:szCs w:val="24"/>
                    </w:rPr>
                  </w:pPr>
                  <w:r w:rsidRPr="006873C5">
                    <w:rPr>
                      <w:bCs/>
                      <w:sz w:val="24"/>
                      <w:szCs w:val="24"/>
                    </w:rPr>
                    <w:t>Female</w:t>
                  </w:r>
                </w:p>
              </w:tc>
              <w:tc>
                <w:tcPr>
                  <w:tcW w:w="1167" w:type="dxa"/>
                  <w:tcBorders>
                    <w:bottom w:val="nil"/>
                  </w:tcBorders>
                  <w:noWrap/>
                  <w:hideMark/>
                </w:tcPr>
                <w:p w14:paraId="279528C5" w14:textId="77777777" w:rsidR="001419DA" w:rsidRPr="006873C5" w:rsidRDefault="001419DA" w:rsidP="003144D3">
                  <w:pPr>
                    <w:spacing w:before="120" w:line="276" w:lineRule="auto"/>
                    <w:ind w:firstLine="0"/>
                    <w:jc w:val="center"/>
                    <w:rPr>
                      <w:bCs/>
                      <w:sz w:val="24"/>
                      <w:szCs w:val="24"/>
                    </w:rPr>
                  </w:pPr>
                  <w:r w:rsidRPr="006873C5">
                    <w:rPr>
                      <w:bCs/>
                      <w:sz w:val="24"/>
                      <w:szCs w:val="24"/>
                    </w:rPr>
                    <w:t>315</w:t>
                  </w:r>
                </w:p>
              </w:tc>
              <w:tc>
                <w:tcPr>
                  <w:tcW w:w="959" w:type="dxa"/>
                  <w:tcBorders>
                    <w:bottom w:val="nil"/>
                  </w:tcBorders>
                  <w:noWrap/>
                  <w:hideMark/>
                </w:tcPr>
                <w:p w14:paraId="2049CFBB" w14:textId="77777777" w:rsidR="001419DA" w:rsidRPr="006873C5" w:rsidRDefault="001419DA" w:rsidP="003144D3">
                  <w:pPr>
                    <w:spacing w:before="120" w:line="276" w:lineRule="auto"/>
                    <w:ind w:firstLine="0"/>
                    <w:jc w:val="center"/>
                    <w:rPr>
                      <w:bCs/>
                      <w:sz w:val="24"/>
                      <w:szCs w:val="24"/>
                    </w:rPr>
                  </w:pPr>
                  <w:r w:rsidRPr="006873C5">
                    <w:rPr>
                      <w:bCs/>
                      <w:sz w:val="24"/>
                      <w:szCs w:val="24"/>
                    </w:rPr>
                    <w:t>78.55%</w:t>
                  </w:r>
                </w:p>
              </w:tc>
              <w:tc>
                <w:tcPr>
                  <w:tcW w:w="830" w:type="dxa"/>
                  <w:tcBorders>
                    <w:bottom w:val="nil"/>
                  </w:tcBorders>
                  <w:noWrap/>
                  <w:hideMark/>
                </w:tcPr>
                <w:p w14:paraId="4AB2FB52" w14:textId="77777777" w:rsidR="001419DA" w:rsidRPr="006873C5" w:rsidRDefault="001419DA" w:rsidP="003144D3">
                  <w:pPr>
                    <w:spacing w:before="120" w:line="276" w:lineRule="auto"/>
                    <w:ind w:firstLine="0"/>
                    <w:jc w:val="center"/>
                    <w:rPr>
                      <w:bCs/>
                      <w:sz w:val="24"/>
                      <w:szCs w:val="24"/>
                    </w:rPr>
                  </w:pPr>
                  <w:r w:rsidRPr="006873C5">
                    <w:rPr>
                      <w:bCs/>
                      <w:sz w:val="24"/>
                      <w:szCs w:val="24"/>
                    </w:rPr>
                    <w:t>5.2</w:t>
                  </w:r>
                </w:p>
              </w:tc>
            </w:tr>
            <w:tr w:rsidR="001419DA" w:rsidRPr="006873C5" w14:paraId="03158CFB" w14:textId="77777777" w:rsidTr="00505768">
              <w:trPr>
                <w:trHeight w:val="249"/>
              </w:trPr>
              <w:tc>
                <w:tcPr>
                  <w:tcW w:w="3581" w:type="dxa"/>
                  <w:tcBorders>
                    <w:top w:val="nil"/>
                    <w:bottom w:val="single" w:sz="4" w:space="0" w:color="auto"/>
                  </w:tcBorders>
                  <w:noWrap/>
                  <w:hideMark/>
                </w:tcPr>
                <w:p w14:paraId="3CED008F" w14:textId="77777777" w:rsidR="001419DA" w:rsidRPr="006873C5" w:rsidRDefault="001419DA" w:rsidP="003144D3">
                  <w:pPr>
                    <w:spacing w:before="120" w:line="276" w:lineRule="auto"/>
                    <w:ind w:firstLine="357"/>
                    <w:jc w:val="left"/>
                    <w:rPr>
                      <w:bCs/>
                      <w:sz w:val="24"/>
                      <w:szCs w:val="24"/>
                    </w:rPr>
                  </w:pPr>
                  <w:r w:rsidRPr="006873C5">
                    <w:rPr>
                      <w:bCs/>
                      <w:sz w:val="24"/>
                      <w:szCs w:val="24"/>
                    </w:rPr>
                    <w:t>Male</w:t>
                  </w:r>
                </w:p>
              </w:tc>
              <w:tc>
                <w:tcPr>
                  <w:tcW w:w="1167" w:type="dxa"/>
                  <w:tcBorders>
                    <w:top w:val="nil"/>
                    <w:bottom w:val="single" w:sz="4" w:space="0" w:color="auto"/>
                  </w:tcBorders>
                  <w:noWrap/>
                  <w:hideMark/>
                </w:tcPr>
                <w:p w14:paraId="6B3B3A00" w14:textId="77777777" w:rsidR="001419DA" w:rsidRPr="006873C5" w:rsidRDefault="001419DA" w:rsidP="003144D3">
                  <w:pPr>
                    <w:spacing w:before="120" w:line="276" w:lineRule="auto"/>
                    <w:ind w:firstLine="0"/>
                    <w:jc w:val="center"/>
                    <w:rPr>
                      <w:bCs/>
                      <w:sz w:val="24"/>
                      <w:szCs w:val="24"/>
                    </w:rPr>
                  </w:pPr>
                  <w:r w:rsidRPr="006873C5">
                    <w:rPr>
                      <w:bCs/>
                      <w:sz w:val="24"/>
                      <w:szCs w:val="24"/>
                    </w:rPr>
                    <w:t>86</w:t>
                  </w:r>
                </w:p>
              </w:tc>
              <w:tc>
                <w:tcPr>
                  <w:tcW w:w="959" w:type="dxa"/>
                  <w:tcBorders>
                    <w:top w:val="nil"/>
                    <w:bottom w:val="single" w:sz="4" w:space="0" w:color="auto"/>
                  </w:tcBorders>
                  <w:noWrap/>
                  <w:hideMark/>
                </w:tcPr>
                <w:p w14:paraId="5A2CF9D9" w14:textId="77777777" w:rsidR="001419DA" w:rsidRPr="006873C5" w:rsidRDefault="001419DA" w:rsidP="003144D3">
                  <w:pPr>
                    <w:spacing w:before="120" w:line="276" w:lineRule="auto"/>
                    <w:ind w:firstLine="0"/>
                    <w:jc w:val="center"/>
                    <w:rPr>
                      <w:bCs/>
                      <w:sz w:val="24"/>
                      <w:szCs w:val="24"/>
                    </w:rPr>
                  </w:pPr>
                  <w:r w:rsidRPr="006873C5">
                    <w:rPr>
                      <w:bCs/>
                      <w:sz w:val="24"/>
                      <w:szCs w:val="24"/>
                    </w:rPr>
                    <w:t>21.45%</w:t>
                  </w:r>
                </w:p>
              </w:tc>
              <w:tc>
                <w:tcPr>
                  <w:tcW w:w="830" w:type="dxa"/>
                  <w:tcBorders>
                    <w:top w:val="nil"/>
                    <w:bottom w:val="single" w:sz="4" w:space="0" w:color="auto"/>
                  </w:tcBorders>
                  <w:noWrap/>
                  <w:hideMark/>
                </w:tcPr>
                <w:p w14:paraId="0A79F0BF" w14:textId="77777777" w:rsidR="001419DA" w:rsidRPr="006873C5" w:rsidRDefault="001419DA" w:rsidP="003144D3">
                  <w:pPr>
                    <w:spacing w:before="120" w:line="276" w:lineRule="auto"/>
                    <w:ind w:firstLine="0"/>
                    <w:jc w:val="center"/>
                    <w:rPr>
                      <w:bCs/>
                      <w:sz w:val="24"/>
                      <w:szCs w:val="24"/>
                    </w:rPr>
                  </w:pPr>
                  <w:r w:rsidRPr="006873C5">
                    <w:rPr>
                      <w:bCs/>
                      <w:sz w:val="24"/>
                      <w:szCs w:val="24"/>
                    </w:rPr>
                    <w:t>5.55</w:t>
                  </w:r>
                </w:p>
              </w:tc>
            </w:tr>
            <w:tr w:rsidR="001419DA" w:rsidRPr="006873C5" w14:paraId="6E3B164B" w14:textId="77777777" w:rsidTr="00505768">
              <w:trPr>
                <w:trHeight w:val="268"/>
              </w:trPr>
              <w:tc>
                <w:tcPr>
                  <w:tcW w:w="3581" w:type="dxa"/>
                  <w:tcBorders>
                    <w:top w:val="single" w:sz="4" w:space="0" w:color="auto"/>
                  </w:tcBorders>
                  <w:noWrap/>
                  <w:hideMark/>
                </w:tcPr>
                <w:p w14:paraId="6CCE387F" w14:textId="77777777" w:rsidR="001419DA" w:rsidRPr="006873C5" w:rsidRDefault="001419DA" w:rsidP="003144D3">
                  <w:pPr>
                    <w:spacing w:before="120" w:line="276" w:lineRule="auto"/>
                    <w:ind w:firstLine="0"/>
                    <w:jc w:val="left"/>
                    <w:rPr>
                      <w:bCs/>
                      <w:sz w:val="24"/>
                      <w:szCs w:val="24"/>
                    </w:rPr>
                  </w:pPr>
                  <w:r w:rsidRPr="006873C5">
                    <w:rPr>
                      <w:bCs/>
                      <w:sz w:val="24"/>
                      <w:szCs w:val="24"/>
                    </w:rPr>
                    <w:t>Married</w:t>
                  </w:r>
                </w:p>
              </w:tc>
              <w:tc>
                <w:tcPr>
                  <w:tcW w:w="1167" w:type="dxa"/>
                  <w:tcBorders>
                    <w:top w:val="single" w:sz="4" w:space="0" w:color="auto"/>
                  </w:tcBorders>
                  <w:noWrap/>
                  <w:hideMark/>
                </w:tcPr>
                <w:p w14:paraId="3E5A4CA3" w14:textId="77777777" w:rsidR="001419DA" w:rsidRPr="006873C5" w:rsidRDefault="001419DA" w:rsidP="003144D3">
                  <w:pPr>
                    <w:spacing w:before="120" w:line="276" w:lineRule="auto"/>
                    <w:ind w:firstLine="0"/>
                    <w:jc w:val="center"/>
                    <w:rPr>
                      <w:bCs/>
                      <w:sz w:val="24"/>
                      <w:szCs w:val="24"/>
                    </w:rPr>
                  </w:pPr>
                </w:p>
              </w:tc>
              <w:tc>
                <w:tcPr>
                  <w:tcW w:w="959" w:type="dxa"/>
                  <w:tcBorders>
                    <w:top w:val="single" w:sz="4" w:space="0" w:color="auto"/>
                  </w:tcBorders>
                  <w:noWrap/>
                  <w:hideMark/>
                </w:tcPr>
                <w:p w14:paraId="293AD45F" w14:textId="77777777" w:rsidR="001419DA" w:rsidRPr="006873C5" w:rsidRDefault="001419DA" w:rsidP="003144D3">
                  <w:pPr>
                    <w:spacing w:before="120" w:line="276" w:lineRule="auto"/>
                    <w:ind w:firstLine="0"/>
                    <w:jc w:val="center"/>
                    <w:rPr>
                      <w:bCs/>
                      <w:sz w:val="24"/>
                      <w:szCs w:val="24"/>
                    </w:rPr>
                  </w:pPr>
                </w:p>
              </w:tc>
              <w:tc>
                <w:tcPr>
                  <w:tcW w:w="830" w:type="dxa"/>
                  <w:tcBorders>
                    <w:top w:val="single" w:sz="4" w:space="0" w:color="auto"/>
                  </w:tcBorders>
                  <w:noWrap/>
                  <w:hideMark/>
                </w:tcPr>
                <w:p w14:paraId="50F1FB1B" w14:textId="77777777" w:rsidR="001419DA" w:rsidRPr="006873C5" w:rsidRDefault="001419DA" w:rsidP="003144D3">
                  <w:pPr>
                    <w:spacing w:before="120" w:line="276" w:lineRule="auto"/>
                    <w:ind w:firstLine="0"/>
                    <w:jc w:val="center"/>
                    <w:rPr>
                      <w:bCs/>
                      <w:sz w:val="24"/>
                      <w:szCs w:val="24"/>
                    </w:rPr>
                  </w:pPr>
                </w:p>
              </w:tc>
            </w:tr>
            <w:tr w:rsidR="001419DA" w:rsidRPr="006873C5" w14:paraId="231C2485" w14:textId="77777777" w:rsidTr="00505768">
              <w:trPr>
                <w:trHeight w:val="245"/>
              </w:trPr>
              <w:tc>
                <w:tcPr>
                  <w:tcW w:w="3581" w:type="dxa"/>
                  <w:noWrap/>
                  <w:hideMark/>
                </w:tcPr>
                <w:p w14:paraId="6BD33321" w14:textId="77777777" w:rsidR="001419DA" w:rsidRPr="006873C5" w:rsidRDefault="001419DA" w:rsidP="003144D3">
                  <w:pPr>
                    <w:spacing w:before="120" w:line="276" w:lineRule="auto"/>
                    <w:ind w:firstLine="357"/>
                    <w:jc w:val="left"/>
                    <w:rPr>
                      <w:bCs/>
                      <w:sz w:val="24"/>
                      <w:szCs w:val="24"/>
                    </w:rPr>
                  </w:pPr>
                  <w:r w:rsidRPr="006873C5">
                    <w:rPr>
                      <w:bCs/>
                      <w:sz w:val="24"/>
                      <w:szCs w:val="24"/>
                    </w:rPr>
                    <w:t>No</w:t>
                  </w:r>
                </w:p>
              </w:tc>
              <w:tc>
                <w:tcPr>
                  <w:tcW w:w="1167" w:type="dxa"/>
                  <w:noWrap/>
                  <w:hideMark/>
                </w:tcPr>
                <w:p w14:paraId="205D6ACE" w14:textId="77777777" w:rsidR="001419DA" w:rsidRPr="006873C5" w:rsidRDefault="001419DA" w:rsidP="003144D3">
                  <w:pPr>
                    <w:spacing w:before="120" w:line="276" w:lineRule="auto"/>
                    <w:ind w:firstLine="0"/>
                    <w:jc w:val="center"/>
                    <w:rPr>
                      <w:bCs/>
                      <w:sz w:val="24"/>
                      <w:szCs w:val="24"/>
                    </w:rPr>
                  </w:pPr>
                  <w:r w:rsidRPr="006873C5">
                    <w:rPr>
                      <w:bCs/>
                      <w:sz w:val="24"/>
                      <w:szCs w:val="24"/>
                    </w:rPr>
                    <w:t>389</w:t>
                  </w:r>
                </w:p>
              </w:tc>
              <w:tc>
                <w:tcPr>
                  <w:tcW w:w="959" w:type="dxa"/>
                  <w:noWrap/>
                  <w:hideMark/>
                </w:tcPr>
                <w:p w14:paraId="3AD73761" w14:textId="77777777" w:rsidR="001419DA" w:rsidRPr="006873C5" w:rsidRDefault="001419DA" w:rsidP="003144D3">
                  <w:pPr>
                    <w:spacing w:before="120" w:line="276" w:lineRule="auto"/>
                    <w:ind w:firstLine="0"/>
                    <w:jc w:val="center"/>
                    <w:rPr>
                      <w:bCs/>
                      <w:sz w:val="24"/>
                      <w:szCs w:val="24"/>
                    </w:rPr>
                  </w:pPr>
                  <w:r w:rsidRPr="006873C5">
                    <w:rPr>
                      <w:bCs/>
                      <w:sz w:val="24"/>
                      <w:szCs w:val="24"/>
                    </w:rPr>
                    <w:t>97.01%</w:t>
                  </w:r>
                </w:p>
              </w:tc>
              <w:tc>
                <w:tcPr>
                  <w:tcW w:w="830" w:type="dxa"/>
                  <w:noWrap/>
                  <w:hideMark/>
                </w:tcPr>
                <w:p w14:paraId="6D745635" w14:textId="77777777" w:rsidR="001419DA" w:rsidRPr="006873C5" w:rsidRDefault="001419DA" w:rsidP="003144D3">
                  <w:pPr>
                    <w:spacing w:before="120" w:line="276" w:lineRule="auto"/>
                    <w:ind w:firstLine="0"/>
                    <w:jc w:val="center"/>
                    <w:rPr>
                      <w:bCs/>
                      <w:sz w:val="24"/>
                      <w:szCs w:val="24"/>
                    </w:rPr>
                  </w:pPr>
                  <w:r w:rsidRPr="006873C5">
                    <w:rPr>
                      <w:bCs/>
                      <w:sz w:val="24"/>
                      <w:szCs w:val="24"/>
                    </w:rPr>
                    <w:t>5.25</w:t>
                  </w:r>
                </w:p>
              </w:tc>
            </w:tr>
            <w:tr w:rsidR="001419DA" w:rsidRPr="006873C5" w14:paraId="4422965A" w14:textId="77777777" w:rsidTr="00505768">
              <w:trPr>
                <w:trHeight w:val="249"/>
              </w:trPr>
              <w:tc>
                <w:tcPr>
                  <w:tcW w:w="3581" w:type="dxa"/>
                  <w:tcBorders>
                    <w:bottom w:val="single" w:sz="4" w:space="0" w:color="auto"/>
                  </w:tcBorders>
                  <w:noWrap/>
                  <w:hideMark/>
                </w:tcPr>
                <w:p w14:paraId="09B1C023" w14:textId="77777777" w:rsidR="001419DA" w:rsidRPr="006873C5" w:rsidRDefault="001419DA" w:rsidP="003144D3">
                  <w:pPr>
                    <w:spacing w:before="120" w:line="276" w:lineRule="auto"/>
                    <w:ind w:firstLine="357"/>
                    <w:jc w:val="left"/>
                    <w:rPr>
                      <w:bCs/>
                      <w:sz w:val="24"/>
                      <w:szCs w:val="24"/>
                    </w:rPr>
                  </w:pPr>
                  <w:r w:rsidRPr="006873C5">
                    <w:rPr>
                      <w:bCs/>
                      <w:sz w:val="24"/>
                      <w:szCs w:val="24"/>
                    </w:rPr>
                    <w:t>Yes</w:t>
                  </w:r>
                </w:p>
              </w:tc>
              <w:tc>
                <w:tcPr>
                  <w:tcW w:w="1167" w:type="dxa"/>
                  <w:tcBorders>
                    <w:bottom w:val="single" w:sz="4" w:space="0" w:color="auto"/>
                  </w:tcBorders>
                  <w:noWrap/>
                  <w:hideMark/>
                </w:tcPr>
                <w:p w14:paraId="0324AC93" w14:textId="77777777" w:rsidR="001419DA" w:rsidRPr="006873C5" w:rsidRDefault="001419DA" w:rsidP="003144D3">
                  <w:pPr>
                    <w:spacing w:before="120" w:line="276" w:lineRule="auto"/>
                    <w:ind w:firstLine="0"/>
                    <w:jc w:val="center"/>
                    <w:rPr>
                      <w:bCs/>
                      <w:sz w:val="24"/>
                      <w:szCs w:val="24"/>
                    </w:rPr>
                  </w:pPr>
                  <w:r w:rsidRPr="006873C5">
                    <w:rPr>
                      <w:bCs/>
                      <w:sz w:val="24"/>
                      <w:szCs w:val="24"/>
                    </w:rPr>
                    <w:t>12</w:t>
                  </w:r>
                </w:p>
              </w:tc>
              <w:tc>
                <w:tcPr>
                  <w:tcW w:w="959" w:type="dxa"/>
                  <w:tcBorders>
                    <w:bottom w:val="single" w:sz="4" w:space="0" w:color="auto"/>
                  </w:tcBorders>
                  <w:noWrap/>
                  <w:hideMark/>
                </w:tcPr>
                <w:p w14:paraId="30FD3D2C" w14:textId="77777777" w:rsidR="001419DA" w:rsidRPr="006873C5" w:rsidRDefault="001419DA" w:rsidP="003144D3">
                  <w:pPr>
                    <w:spacing w:before="120" w:line="276" w:lineRule="auto"/>
                    <w:ind w:firstLine="0"/>
                    <w:jc w:val="center"/>
                    <w:rPr>
                      <w:bCs/>
                      <w:sz w:val="24"/>
                      <w:szCs w:val="24"/>
                    </w:rPr>
                  </w:pPr>
                  <w:r w:rsidRPr="006873C5">
                    <w:rPr>
                      <w:bCs/>
                      <w:sz w:val="24"/>
                      <w:szCs w:val="24"/>
                    </w:rPr>
                    <w:t>2.99%</w:t>
                  </w:r>
                </w:p>
              </w:tc>
              <w:tc>
                <w:tcPr>
                  <w:tcW w:w="830" w:type="dxa"/>
                  <w:tcBorders>
                    <w:bottom w:val="single" w:sz="4" w:space="0" w:color="auto"/>
                  </w:tcBorders>
                  <w:noWrap/>
                  <w:hideMark/>
                </w:tcPr>
                <w:p w14:paraId="7E209C8C" w14:textId="77777777" w:rsidR="001419DA" w:rsidRPr="006873C5" w:rsidRDefault="001419DA" w:rsidP="003144D3">
                  <w:pPr>
                    <w:spacing w:before="120" w:line="276" w:lineRule="auto"/>
                    <w:ind w:firstLine="0"/>
                    <w:jc w:val="center"/>
                    <w:rPr>
                      <w:bCs/>
                      <w:sz w:val="24"/>
                      <w:szCs w:val="24"/>
                    </w:rPr>
                  </w:pPr>
                  <w:r w:rsidRPr="006873C5">
                    <w:rPr>
                      <w:bCs/>
                      <w:sz w:val="24"/>
                      <w:szCs w:val="24"/>
                    </w:rPr>
                    <w:t>6.08</w:t>
                  </w:r>
                </w:p>
              </w:tc>
            </w:tr>
            <w:tr w:rsidR="001419DA" w:rsidRPr="006873C5" w14:paraId="4C78EA76" w14:textId="77777777" w:rsidTr="00505768">
              <w:trPr>
                <w:trHeight w:val="249"/>
              </w:trPr>
              <w:tc>
                <w:tcPr>
                  <w:tcW w:w="3581" w:type="dxa"/>
                  <w:tcBorders>
                    <w:top w:val="single" w:sz="4" w:space="0" w:color="auto"/>
                    <w:bottom w:val="single" w:sz="4" w:space="0" w:color="auto"/>
                  </w:tcBorders>
                  <w:noWrap/>
                  <w:hideMark/>
                </w:tcPr>
                <w:p w14:paraId="7DEEDF52" w14:textId="77777777" w:rsidR="001419DA" w:rsidRPr="006873C5" w:rsidRDefault="001419DA" w:rsidP="003144D3">
                  <w:pPr>
                    <w:spacing w:before="120" w:line="276" w:lineRule="auto"/>
                    <w:ind w:firstLine="0"/>
                    <w:jc w:val="left"/>
                    <w:rPr>
                      <w:b/>
                      <w:bCs/>
                      <w:sz w:val="24"/>
                      <w:szCs w:val="24"/>
                    </w:rPr>
                  </w:pPr>
                  <w:r w:rsidRPr="006873C5">
                    <w:rPr>
                      <w:b/>
                      <w:bCs/>
                      <w:sz w:val="24"/>
                      <w:szCs w:val="24"/>
                    </w:rPr>
                    <w:lastRenderedPageBreak/>
                    <w:t>Personal factors</w:t>
                  </w:r>
                </w:p>
              </w:tc>
              <w:tc>
                <w:tcPr>
                  <w:tcW w:w="1167" w:type="dxa"/>
                  <w:tcBorders>
                    <w:top w:val="single" w:sz="4" w:space="0" w:color="auto"/>
                    <w:bottom w:val="single" w:sz="4" w:space="0" w:color="auto"/>
                  </w:tcBorders>
                  <w:noWrap/>
                  <w:hideMark/>
                </w:tcPr>
                <w:p w14:paraId="4FFA4AD1" w14:textId="77777777" w:rsidR="001419DA" w:rsidRPr="006873C5" w:rsidRDefault="001419DA" w:rsidP="003144D3">
                  <w:pPr>
                    <w:spacing w:before="120" w:line="276" w:lineRule="auto"/>
                    <w:ind w:firstLine="0"/>
                    <w:jc w:val="center"/>
                    <w:rPr>
                      <w:b/>
                      <w:bCs/>
                      <w:sz w:val="24"/>
                      <w:szCs w:val="24"/>
                    </w:rPr>
                  </w:pPr>
                  <w:r w:rsidRPr="006873C5">
                    <w:rPr>
                      <w:b/>
                      <w:bCs/>
                      <w:sz w:val="24"/>
                      <w:szCs w:val="24"/>
                    </w:rPr>
                    <w:t>Count</w:t>
                  </w:r>
                </w:p>
              </w:tc>
              <w:tc>
                <w:tcPr>
                  <w:tcW w:w="959" w:type="dxa"/>
                  <w:tcBorders>
                    <w:top w:val="single" w:sz="4" w:space="0" w:color="auto"/>
                    <w:bottom w:val="single" w:sz="4" w:space="0" w:color="auto"/>
                  </w:tcBorders>
                  <w:noWrap/>
                  <w:hideMark/>
                </w:tcPr>
                <w:p w14:paraId="501521D8" w14:textId="77777777" w:rsidR="001419DA" w:rsidRPr="006873C5" w:rsidRDefault="001419DA" w:rsidP="003144D3">
                  <w:pPr>
                    <w:spacing w:before="120" w:line="276" w:lineRule="auto"/>
                    <w:ind w:firstLine="0"/>
                    <w:jc w:val="center"/>
                    <w:rPr>
                      <w:b/>
                      <w:bCs/>
                      <w:sz w:val="24"/>
                      <w:szCs w:val="24"/>
                    </w:rPr>
                  </w:pPr>
                  <w:r w:rsidRPr="006873C5">
                    <w:rPr>
                      <w:b/>
                      <w:bCs/>
                      <w:sz w:val="24"/>
                      <w:szCs w:val="24"/>
                    </w:rPr>
                    <w:t>%</w:t>
                  </w:r>
                </w:p>
              </w:tc>
              <w:tc>
                <w:tcPr>
                  <w:tcW w:w="830" w:type="dxa"/>
                  <w:tcBorders>
                    <w:top w:val="single" w:sz="4" w:space="0" w:color="auto"/>
                    <w:bottom w:val="single" w:sz="4" w:space="0" w:color="auto"/>
                  </w:tcBorders>
                  <w:noWrap/>
                  <w:hideMark/>
                </w:tcPr>
                <w:p w14:paraId="55C04737" w14:textId="77777777" w:rsidR="001419DA" w:rsidRPr="006873C5" w:rsidRDefault="001419DA" w:rsidP="003144D3">
                  <w:pPr>
                    <w:spacing w:before="120" w:line="276" w:lineRule="auto"/>
                    <w:ind w:firstLine="0"/>
                    <w:jc w:val="center"/>
                    <w:rPr>
                      <w:b/>
                      <w:bCs/>
                      <w:sz w:val="24"/>
                      <w:szCs w:val="24"/>
                    </w:rPr>
                  </w:pPr>
                  <w:r w:rsidRPr="006873C5">
                    <w:rPr>
                      <w:b/>
                      <w:bCs/>
                      <w:sz w:val="24"/>
                      <w:szCs w:val="24"/>
                    </w:rPr>
                    <w:t>Score</w:t>
                  </w:r>
                </w:p>
              </w:tc>
            </w:tr>
            <w:tr w:rsidR="001419DA" w:rsidRPr="006873C5" w14:paraId="4552D1E0" w14:textId="77777777" w:rsidTr="00505768">
              <w:trPr>
                <w:trHeight w:val="249"/>
              </w:trPr>
              <w:tc>
                <w:tcPr>
                  <w:tcW w:w="3581" w:type="dxa"/>
                  <w:tcBorders>
                    <w:top w:val="single" w:sz="4" w:space="0" w:color="auto"/>
                  </w:tcBorders>
                  <w:noWrap/>
                  <w:hideMark/>
                </w:tcPr>
                <w:p w14:paraId="55C796C5" w14:textId="77777777" w:rsidR="001419DA" w:rsidRPr="006873C5" w:rsidRDefault="001419DA" w:rsidP="003144D3">
                  <w:pPr>
                    <w:spacing w:before="120" w:line="276" w:lineRule="auto"/>
                    <w:ind w:firstLine="0"/>
                    <w:jc w:val="left"/>
                    <w:rPr>
                      <w:bCs/>
                      <w:sz w:val="24"/>
                      <w:szCs w:val="24"/>
                    </w:rPr>
                  </w:pPr>
                  <w:r w:rsidRPr="006873C5">
                    <w:rPr>
                      <w:bCs/>
                      <w:sz w:val="24"/>
                      <w:szCs w:val="24"/>
                    </w:rPr>
                    <w:t>Field of Study</w:t>
                  </w:r>
                </w:p>
              </w:tc>
              <w:tc>
                <w:tcPr>
                  <w:tcW w:w="1167" w:type="dxa"/>
                  <w:tcBorders>
                    <w:top w:val="single" w:sz="4" w:space="0" w:color="auto"/>
                  </w:tcBorders>
                  <w:noWrap/>
                  <w:hideMark/>
                </w:tcPr>
                <w:p w14:paraId="64EFDE9A" w14:textId="77777777" w:rsidR="001419DA" w:rsidRPr="006873C5" w:rsidRDefault="001419DA" w:rsidP="003144D3">
                  <w:pPr>
                    <w:spacing w:before="120" w:line="276" w:lineRule="auto"/>
                    <w:ind w:firstLine="0"/>
                    <w:jc w:val="center"/>
                    <w:rPr>
                      <w:bCs/>
                      <w:sz w:val="24"/>
                      <w:szCs w:val="24"/>
                    </w:rPr>
                  </w:pPr>
                </w:p>
              </w:tc>
              <w:tc>
                <w:tcPr>
                  <w:tcW w:w="959" w:type="dxa"/>
                  <w:tcBorders>
                    <w:top w:val="single" w:sz="4" w:space="0" w:color="auto"/>
                  </w:tcBorders>
                  <w:noWrap/>
                  <w:hideMark/>
                </w:tcPr>
                <w:p w14:paraId="613BAE62" w14:textId="77777777" w:rsidR="001419DA" w:rsidRPr="006873C5" w:rsidRDefault="001419DA" w:rsidP="003144D3">
                  <w:pPr>
                    <w:spacing w:before="120" w:line="276" w:lineRule="auto"/>
                    <w:ind w:firstLine="0"/>
                    <w:jc w:val="center"/>
                    <w:rPr>
                      <w:bCs/>
                      <w:sz w:val="24"/>
                      <w:szCs w:val="24"/>
                    </w:rPr>
                  </w:pPr>
                </w:p>
              </w:tc>
              <w:tc>
                <w:tcPr>
                  <w:tcW w:w="830" w:type="dxa"/>
                  <w:tcBorders>
                    <w:top w:val="single" w:sz="4" w:space="0" w:color="auto"/>
                  </w:tcBorders>
                  <w:noWrap/>
                  <w:hideMark/>
                </w:tcPr>
                <w:p w14:paraId="499DC9C8" w14:textId="77777777" w:rsidR="001419DA" w:rsidRPr="006873C5" w:rsidRDefault="001419DA" w:rsidP="003144D3">
                  <w:pPr>
                    <w:spacing w:before="120" w:line="276" w:lineRule="auto"/>
                    <w:ind w:firstLine="0"/>
                    <w:jc w:val="center"/>
                    <w:rPr>
                      <w:bCs/>
                      <w:sz w:val="24"/>
                      <w:szCs w:val="24"/>
                    </w:rPr>
                  </w:pPr>
                </w:p>
              </w:tc>
            </w:tr>
            <w:tr w:rsidR="001419DA" w:rsidRPr="006873C5" w14:paraId="62AB1F98" w14:textId="77777777" w:rsidTr="00505768">
              <w:trPr>
                <w:trHeight w:val="249"/>
              </w:trPr>
              <w:tc>
                <w:tcPr>
                  <w:tcW w:w="3581" w:type="dxa"/>
                  <w:noWrap/>
                  <w:hideMark/>
                </w:tcPr>
                <w:p w14:paraId="154A5E83" w14:textId="77777777" w:rsidR="001419DA" w:rsidRPr="006873C5" w:rsidRDefault="001419DA" w:rsidP="003144D3">
                  <w:pPr>
                    <w:spacing w:before="120" w:line="276" w:lineRule="auto"/>
                    <w:ind w:firstLine="357"/>
                    <w:jc w:val="left"/>
                    <w:rPr>
                      <w:bCs/>
                      <w:sz w:val="24"/>
                      <w:szCs w:val="24"/>
                    </w:rPr>
                  </w:pPr>
                  <w:r w:rsidRPr="006873C5">
                    <w:rPr>
                      <w:bCs/>
                      <w:sz w:val="24"/>
                      <w:szCs w:val="24"/>
                    </w:rPr>
                    <w:t>Arts</w:t>
                  </w:r>
                </w:p>
              </w:tc>
              <w:tc>
                <w:tcPr>
                  <w:tcW w:w="1167" w:type="dxa"/>
                  <w:noWrap/>
                  <w:hideMark/>
                </w:tcPr>
                <w:p w14:paraId="61187CCA" w14:textId="77777777" w:rsidR="001419DA" w:rsidRPr="006873C5" w:rsidRDefault="001419DA" w:rsidP="003144D3">
                  <w:pPr>
                    <w:spacing w:before="120" w:line="276" w:lineRule="auto"/>
                    <w:ind w:firstLine="0"/>
                    <w:jc w:val="center"/>
                    <w:rPr>
                      <w:bCs/>
                      <w:sz w:val="24"/>
                      <w:szCs w:val="24"/>
                    </w:rPr>
                  </w:pPr>
                  <w:r w:rsidRPr="006873C5">
                    <w:rPr>
                      <w:bCs/>
                      <w:sz w:val="24"/>
                      <w:szCs w:val="24"/>
                    </w:rPr>
                    <w:t>2</w:t>
                  </w:r>
                </w:p>
              </w:tc>
              <w:tc>
                <w:tcPr>
                  <w:tcW w:w="959" w:type="dxa"/>
                  <w:noWrap/>
                  <w:hideMark/>
                </w:tcPr>
                <w:p w14:paraId="037829E1" w14:textId="77777777" w:rsidR="001419DA" w:rsidRPr="006873C5" w:rsidRDefault="001419DA" w:rsidP="003144D3">
                  <w:pPr>
                    <w:spacing w:before="120" w:line="276" w:lineRule="auto"/>
                    <w:ind w:firstLine="0"/>
                    <w:jc w:val="center"/>
                    <w:rPr>
                      <w:bCs/>
                      <w:sz w:val="24"/>
                      <w:szCs w:val="24"/>
                    </w:rPr>
                  </w:pPr>
                  <w:r w:rsidRPr="006873C5">
                    <w:rPr>
                      <w:bCs/>
                      <w:sz w:val="24"/>
                      <w:szCs w:val="24"/>
                    </w:rPr>
                    <w:t>0.50%</w:t>
                  </w:r>
                </w:p>
              </w:tc>
              <w:tc>
                <w:tcPr>
                  <w:tcW w:w="830" w:type="dxa"/>
                  <w:noWrap/>
                  <w:hideMark/>
                </w:tcPr>
                <w:p w14:paraId="33EB3DB5" w14:textId="77777777" w:rsidR="001419DA" w:rsidRPr="006873C5" w:rsidRDefault="001419DA" w:rsidP="003144D3">
                  <w:pPr>
                    <w:spacing w:before="120" w:line="276" w:lineRule="auto"/>
                    <w:ind w:firstLine="0"/>
                    <w:jc w:val="center"/>
                    <w:rPr>
                      <w:bCs/>
                      <w:sz w:val="24"/>
                      <w:szCs w:val="24"/>
                    </w:rPr>
                  </w:pPr>
                  <w:r w:rsidRPr="006873C5">
                    <w:rPr>
                      <w:bCs/>
                      <w:sz w:val="24"/>
                      <w:szCs w:val="24"/>
                    </w:rPr>
                    <w:t>5.50</w:t>
                  </w:r>
                </w:p>
              </w:tc>
            </w:tr>
            <w:tr w:rsidR="001419DA" w:rsidRPr="006873C5" w14:paraId="2E882778" w14:textId="77777777" w:rsidTr="00505768">
              <w:trPr>
                <w:trHeight w:val="249"/>
              </w:trPr>
              <w:tc>
                <w:tcPr>
                  <w:tcW w:w="3581" w:type="dxa"/>
                  <w:noWrap/>
                  <w:hideMark/>
                </w:tcPr>
                <w:p w14:paraId="59E7F810" w14:textId="77777777" w:rsidR="001419DA" w:rsidRPr="006873C5" w:rsidRDefault="001419DA" w:rsidP="003144D3">
                  <w:pPr>
                    <w:spacing w:before="120" w:line="276" w:lineRule="auto"/>
                    <w:ind w:firstLine="357"/>
                    <w:jc w:val="left"/>
                    <w:rPr>
                      <w:bCs/>
                      <w:sz w:val="24"/>
                      <w:szCs w:val="24"/>
                    </w:rPr>
                  </w:pPr>
                  <w:r w:rsidRPr="006873C5">
                    <w:rPr>
                      <w:bCs/>
                      <w:sz w:val="24"/>
                      <w:szCs w:val="24"/>
                    </w:rPr>
                    <w:t>Economics/Business</w:t>
                  </w:r>
                </w:p>
              </w:tc>
              <w:tc>
                <w:tcPr>
                  <w:tcW w:w="1167" w:type="dxa"/>
                  <w:noWrap/>
                  <w:hideMark/>
                </w:tcPr>
                <w:p w14:paraId="33246298" w14:textId="77777777" w:rsidR="001419DA" w:rsidRPr="006873C5" w:rsidRDefault="001419DA" w:rsidP="003144D3">
                  <w:pPr>
                    <w:spacing w:before="120" w:line="276" w:lineRule="auto"/>
                    <w:ind w:firstLine="0"/>
                    <w:jc w:val="center"/>
                    <w:rPr>
                      <w:bCs/>
                      <w:sz w:val="24"/>
                      <w:szCs w:val="24"/>
                    </w:rPr>
                  </w:pPr>
                  <w:r w:rsidRPr="006873C5">
                    <w:rPr>
                      <w:bCs/>
                      <w:sz w:val="24"/>
                      <w:szCs w:val="24"/>
                    </w:rPr>
                    <w:t>230</w:t>
                  </w:r>
                </w:p>
              </w:tc>
              <w:tc>
                <w:tcPr>
                  <w:tcW w:w="959" w:type="dxa"/>
                  <w:noWrap/>
                  <w:hideMark/>
                </w:tcPr>
                <w:p w14:paraId="15E72076" w14:textId="77777777" w:rsidR="001419DA" w:rsidRPr="006873C5" w:rsidRDefault="001419DA" w:rsidP="003144D3">
                  <w:pPr>
                    <w:spacing w:before="120" w:line="276" w:lineRule="auto"/>
                    <w:ind w:firstLine="0"/>
                    <w:jc w:val="center"/>
                    <w:rPr>
                      <w:bCs/>
                      <w:sz w:val="24"/>
                      <w:szCs w:val="24"/>
                    </w:rPr>
                  </w:pPr>
                  <w:r w:rsidRPr="006873C5">
                    <w:rPr>
                      <w:bCs/>
                      <w:sz w:val="24"/>
                      <w:szCs w:val="24"/>
                    </w:rPr>
                    <w:t>57.36%</w:t>
                  </w:r>
                </w:p>
              </w:tc>
              <w:tc>
                <w:tcPr>
                  <w:tcW w:w="830" w:type="dxa"/>
                  <w:noWrap/>
                  <w:hideMark/>
                </w:tcPr>
                <w:p w14:paraId="5ED50E08" w14:textId="77777777" w:rsidR="001419DA" w:rsidRPr="006873C5" w:rsidRDefault="001419DA" w:rsidP="003144D3">
                  <w:pPr>
                    <w:spacing w:before="120" w:line="276" w:lineRule="auto"/>
                    <w:ind w:firstLine="0"/>
                    <w:jc w:val="center"/>
                    <w:rPr>
                      <w:bCs/>
                      <w:sz w:val="24"/>
                      <w:szCs w:val="24"/>
                    </w:rPr>
                  </w:pPr>
                  <w:r w:rsidRPr="006873C5">
                    <w:rPr>
                      <w:bCs/>
                      <w:sz w:val="24"/>
                      <w:szCs w:val="24"/>
                    </w:rPr>
                    <w:t>5.34</w:t>
                  </w:r>
                </w:p>
              </w:tc>
            </w:tr>
            <w:tr w:rsidR="001419DA" w:rsidRPr="006873C5" w14:paraId="58E4DAEF" w14:textId="77777777" w:rsidTr="00505768">
              <w:trPr>
                <w:trHeight w:val="249"/>
              </w:trPr>
              <w:tc>
                <w:tcPr>
                  <w:tcW w:w="3581" w:type="dxa"/>
                  <w:noWrap/>
                  <w:hideMark/>
                </w:tcPr>
                <w:p w14:paraId="385EE2E9" w14:textId="77777777" w:rsidR="001419DA" w:rsidRPr="006873C5" w:rsidRDefault="001419DA" w:rsidP="003144D3">
                  <w:pPr>
                    <w:spacing w:before="120" w:line="276" w:lineRule="auto"/>
                    <w:ind w:firstLine="357"/>
                    <w:jc w:val="left"/>
                    <w:rPr>
                      <w:bCs/>
                      <w:sz w:val="24"/>
                      <w:szCs w:val="24"/>
                    </w:rPr>
                  </w:pPr>
                  <w:r w:rsidRPr="006873C5">
                    <w:rPr>
                      <w:bCs/>
                      <w:sz w:val="24"/>
                      <w:szCs w:val="24"/>
                    </w:rPr>
                    <w:t>Education</w:t>
                  </w:r>
                </w:p>
              </w:tc>
              <w:tc>
                <w:tcPr>
                  <w:tcW w:w="1167" w:type="dxa"/>
                  <w:noWrap/>
                  <w:hideMark/>
                </w:tcPr>
                <w:p w14:paraId="2B33E6F4" w14:textId="77777777" w:rsidR="001419DA" w:rsidRPr="006873C5" w:rsidRDefault="001419DA" w:rsidP="003144D3">
                  <w:pPr>
                    <w:spacing w:before="120" w:line="276" w:lineRule="auto"/>
                    <w:ind w:firstLine="0"/>
                    <w:jc w:val="center"/>
                    <w:rPr>
                      <w:bCs/>
                      <w:sz w:val="24"/>
                      <w:szCs w:val="24"/>
                    </w:rPr>
                  </w:pPr>
                  <w:r w:rsidRPr="006873C5">
                    <w:rPr>
                      <w:bCs/>
                      <w:sz w:val="24"/>
                      <w:szCs w:val="24"/>
                    </w:rPr>
                    <w:t>3</w:t>
                  </w:r>
                </w:p>
              </w:tc>
              <w:tc>
                <w:tcPr>
                  <w:tcW w:w="959" w:type="dxa"/>
                  <w:noWrap/>
                  <w:hideMark/>
                </w:tcPr>
                <w:p w14:paraId="012FDE1C" w14:textId="77777777" w:rsidR="001419DA" w:rsidRPr="006873C5" w:rsidRDefault="001419DA" w:rsidP="003144D3">
                  <w:pPr>
                    <w:spacing w:before="120" w:line="276" w:lineRule="auto"/>
                    <w:ind w:firstLine="0"/>
                    <w:jc w:val="center"/>
                    <w:rPr>
                      <w:bCs/>
                      <w:sz w:val="24"/>
                      <w:szCs w:val="24"/>
                    </w:rPr>
                  </w:pPr>
                  <w:r w:rsidRPr="006873C5">
                    <w:rPr>
                      <w:bCs/>
                      <w:sz w:val="24"/>
                      <w:szCs w:val="24"/>
                    </w:rPr>
                    <w:t>0.75%</w:t>
                  </w:r>
                </w:p>
              </w:tc>
              <w:tc>
                <w:tcPr>
                  <w:tcW w:w="830" w:type="dxa"/>
                  <w:noWrap/>
                  <w:hideMark/>
                </w:tcPr>
                <w:p w14:paraId="246885E1" w14:textId="77777777" w:rsidR="001419DA" w:rsidRPr="006873C5" w:rsidRDefault="001419DA" w:rsidP="003144D3">
                  <w:pPr>
                    <w:spacing w:before="120" w:line="276" w:lineRule="auto"/>
                    <w:ind w:firstLine="0"/>
                    <w:jc w:val="center"/>
                    <w:rPr>
                      <w:bCs/>
                      <w:sz w:val="24"/>
                      <w:szCs w:val="24"/>
                    </w:rPr>
                  </w:pPr>
                  <w:r w:rsidRPr="006873C5">
                    <w:rPr>
                      <w:bCs/>
                      <w:sz w:val="24"/>
                      <w:szCs w:val="24"/>
                    </w:rPr>
                    <w:t>4.33</w:t>
                  </w:r>
                </w:p>
              </w:tc>
            </w:tr>
            <w:tr w:rsidR="001419DA" w:rsidRPr="006873C5" w14:paraId="334ABA9B" w14:textId="77777777" w:rsidTr="00505768">
              <w:trPr>
                <w:trHeight w:val="249"/>
              </w:trPr>
              <w:tc>
                <w:tcPr>
                  <w:tcW w:w="3581" w:type="dxa"/>
                  <w:noWrap/>
                  <w:hideMark/>
                </w:tcPr>
                <w:p w14:paraId="5EAFF221" w14:textId="77777777" w:rsidR="001419DA" w:rsidRPr="006873C5" w:rsidRDefault="001419DA" w:rsidP="003144D3">
                  <w:pPr>
                    <w:spacing w:before="120" w:line="276" w:lineRule="auto"/>
                    <w:ind w:firstLine="357"/>
                    <w:jc w:val="left"/>
                    <w:rPr>
                      <w:bCs/>
                      <w:sz w:val="24"/>
                      <w:szCs w:val="24"/>
                    </w:rPr>
                  </w:pPr>
                  <w:r w:rsidRPr="006873C5">
                    <w:rPr>
                      <w:bCs/>
                      <w:sz w:val="24"/>
                      <w:szCs w:val="24"/>
                    </w:rPr>
                    <w:t>Engineering/Technology</w:t>
                  </w:r>
                </w:p>
              </w:tc>
              <w:tc>
                <w:tcPr>
                  <w:tcW w:w="1167" w:type="dxa"/>
                  <w:noWrap/>
                  <w:hideMark/>
                </w:tcPr>
                <w:p w14:paraId="1EE8C258" w14:textId="77777777" w:rsidR="001419DA" w:rsidRPr="006873C5" w:rsidRDefault="001419DA" w:rsidP="003144D3">
                  <w:pPr>
                    <w:spacing w:before="120" w:line="276" w:lineRule="auto"/>
                    <w:ind w:firstLine="0"/>
                    <w:jc w:val="center"/>
                    <w:rPr>
                      <w:bCs/>
                      <w:sz w:val="24"/>
                      <w:szCs w:val="24"/>
                    </w:rPr>
                  </w:pPr>
                  <w:r w:rsidRPr="006873C5">
                    <w:rPr>
                      <w:bCs/>
                      <w:sz w:val="24"/>
                      <w:szCs w:val="24"/>
                    </w:rPr>
                    <w:t>19</w:t>
                  </w:r>
                </w:p>
              </w:tc>
              <w:tc>
                <w:tcPr>
                  <w:tcW w:w="959" w:type="dxa"/>
                  <w:noWrap/>
                  <w:hideMark/>
                </w:tcPr>
                <w:p w14:paraId="62746217" w14:textId="77777777" w:rsidR="001419DA" w:rsidRPr="006873C5" w:rsidRDefault="001419DA" w:rsidP="003144D3">
                  <w:pPr>
                    <w:spacing w:before="120" w:line="276" w:lineRule="auto"/>
                    <w:ind w:firstLine="0"/>
                    <w:jc w:val="center"/>
                    <w:rPr>
                      <w:bCs/>
                      <w:sz w:val="24"/>
                      <w:szCs w:val="24"/>
                    </w:rPr>
                  </w:pPr>
                  <w:r w:rsidRPr="006873C5">
                    <w:rPr>
                      <w:bCs/>
                      <w:sz w:val="24"/>
                      <w:szCs w:val="24"/>
                    </w:rPr>
                    <w:t>4.74%</w:t>
                  </w:r>
                </w:p>
              </w:tc>
              <w:tc>
                <w:tcPr>
                  <w:tcW w:w="830" w:type="dxa"/>
                  <w:noWrap/>
                  <w:hideMark/>
                </w:tcPr>
                <w:p w14:paraId="25E3E812" w14:textId="77777777" w:rsidR="001419DA" w:rsidRPr="006873C5" w:rsidRDefault="001419DA" w:rsidP="003144D3">
                  <w:pPr>
                    <w:spacing w:before="120" w:line="276" w:lineRule="auto"/>
                    <w:ind w:firstLine="0"/>
                    <w:jc w:val="center"/>
                    <w:rPr>
                      <w:bCs/>
                      <w:sz w:val="24"/>
                      <w:szCs w:val="24"/>
                    </w:rPr>
                  </w:pPr>
                  <w:r w:rsidRPr="006873C5">
                    <w:rPr>
                      <w:bCs/>
                      <w:sz w:val="24"/>
                      <w:szCs w:val="24"/>
                    </w:rPr>
                    <w:t>4.74</w:t>
                  </w:r>
                </w:p>
              </w:tc>
            </w:tr>
            <w:tr w:rsidR="001419DA" w:rsidRPr="006873C5" w14:paraId="7F1DE710" w14:textId="77777777" w:rsidTr="00505768">
              <w:trPr>
                <w:trHeight w:val="249"/>
              </w:trPr>
              <w:tc>
                <w:tcPr>
                  <w:tcW w:w="3581" w:type="dxa"/>
                  <w:noWrap/>
                  <w:hideMark/>
                </w:tcPr>
                <w:p w14:paraId="54E58B66" w14:textId="5DAE8D55" w:rsidR="001419DA" w:rsidRPr="006873C5" w:rsidRDefault="001419DA" w:rsidP="003144D3">
                  <w:pPr>
                    <w:spacing w:before="120" w:line="276" w:lineRule="auto"/>
                    <w:ind w:left="357" w:firstLine="0"/>
                    <w:jc w:val="left"/>
                    <w:rPr>
                      <w:bCs/>
                      <w:sz w:val="24"/>
                      <w:szCs w:val="24"/>
                    </w:rPr>
                  </w:pPr>
                  <w:r w:rsidRPr="006873C5">
                    <w:rPr>
                      <w:bCs/>
                      <w:sz w:val="24"/>
                      <w:szCs w:val="24"/>
                    </w:rPr>
                    <w:t>Finance/Banking/Account</w:t>
                  </w:r>
                  <w:r w:rsidR="00505768">
                    <w:rPr>
                      <w:bCs/>
                      <w:sz w:val="24"/>
                      <w:szCs w:val="24"/>
                    </w:rPr>
                    <w:t>i</w:t>
                  </w:r>
                  <w:r w:rsidRPr="006873C5">
                    <w:rPr>
                      <w:bCs/>
                      <w:sz w:val="24"/>
                      <w:szCs w:val="24"/>
                    </w:rPr>
                    <w:t>ng/Auditing</w:t>
                  </w:r>
                </w:p>
              </w:tc>
              <w:tc>
                <w:tcPr>
                  <w:tcW w:w="1167" w:type="dxa"/>
                  <w:noWrap/>
                  <w:hideMark/>
                </w:tcPr>
                <w:p w14:paraId="05219FA6" w14:textId="77777777" w:rsidR="001419DA" w:rsidRPr="006873C5" w:rsidRDefault="001419DA" w:rsidP="003144D3">
                  <w:pPr>
                    <w:spacing w:before="120" w:line="276" w:lineRule="auto"/>
                    <w:ind w:firstLine="0"/>
                    <w:jc w:val="center"/>
                    <w:rPr>
                      <w:bCs/>
                      <w:sz w:val="24"/>
                      <w:szCs w:val="24"/>
                    </w:rPr>
                  </w:pPr>
                  <w:r w:rsidRPr="006873C5">
                    <w:rPr>
                      <w:bCs/>
                      <w:sz w:val="24"/>
                      <w:szCs w:val="24"/>
                    </w:rPr>
                    <w:t>115</w:t>
                  </w:r>
                </w:p>
              </w:tc>
              <w:tc>
                <w:tcPr>
                  <w:tcW w:w="959" w:type="dxa"/>
                  <w:noWrap/>
                  <w:hideMark/>
                </w:tcPr>
                <w:p w14:paraId="75F663BD" w14:textId="77777777" w:rsidR="001419DA" w:rsidRPr="006873C5" w:rsidRDefault="001419DA" w:rsidP="003144D3">
                  <w:pPr>
                    <w:spacing w:before="120" w:line="276" w:lineRule="auto"/>
                    <w:ind w:firstLine="0"/>
                    <w:jc w:val="center"/>
                    <w:rPr>
                      <w:bCs/>
                      <w:sz w:val="24"/>
                      <w:szCs w:val="24"/>
                    </w:rPr>
                  </w:pPr>
                  <w:r w:rsidRPr="006873C5">
                    <w:rPr>
                      <w:bCs/>
                      <w:sz w:val="24"/>
                      <w:szCs w:val="24"/>
                    </w:rPr>
                    <w:t>28.68%</w:t>
                  </w:r>
                </w:p>
              </w:tc>
              <w:tc>
                <w:tcPr>
                  <w:tcW w:w="830" w:type="dxa"/>
                  <w:noWrap/>
                  <w:hideMark/>
                </w:tcPr>
                <w:p w14:paraId="085D51F5" w14:textId="77777777" w:rsidR="001419DA" w:rsidRPr="006873C5" w:rsidRDefault="001419DA" w:rsidP="003144D3">
                  <w:pPr>
                    <w:spacing w:before="120" w:line="276" w:lineRule="auto"/>
                    <w:ind w:firstLine="0"/>
                    <w:jc w:val="center"/>
                    <w:rPr>
                      <w:bCs/>
                      <w:sz w:val="24"/>
                      <w:szCs w:val="24"/>
                    </w:rPr>
                  </w:pPr>
                  <w:r w:rsidRPr="006873C5">
                    <w:rPr>
                      <w:bCs/>
                      <w:sz w:val="24"/>
                      <w:szCs w:val="24"/>
                    </w:rPr>
                    <w:t>5.68</w:t>
                  </w:r>
                </w:p>
              </w:tc>
            </w:tr>
            <w:tr w:rsidR="001419DA" w:rsidRPr="006873C5" w14:paraId="00898291" w14:textId="77777777" w:rsidTr="00505768">
              <w:trPr>
                <w:trHeight w:val="249"/>
              </w:trPr>
              <w:tc>
                <w:tcPr>
                  <w:tcW w:w="3581" w:type="dxa"/>
                  <w:noWrap/>
                  <w:hideMark/>
                </w:tcPr>
                <w:p w14:paraId="39364075" w14:textId="77777777" w:rsidR="001419DA" w:rsidRPr="006873C5" w:rsidRDefault="001419DA" w:rsidP="003144D3">
                  <w:pPr>
                    <w:spacing w:before="120" w:line="276" w:lineRule="auto"/>
                    <w:ind w:firstLine="357"/>
                    <w:jc w:val="left"/>
                    <w:rPr>
                      <w:bCs/>
                      <w:sz w:val="24"/>
                      <w:szCs w:val="24"/>
                    </w:rPr>
                  </w:pPr>
                  <w:r w:rsidRPr="006873C5">
                    <w:rPr>
                      <w:bCs/>
                      <w:sz w:val="24"/>
                      <w:szCs w:val="24"/>
                    </w:rPr>
                    <w:t>Law</w:t>
                  </w:r>
                </w:p>
              </w:tc>
              <w:tc>
                <w:tcPr>
                  <w:tcW w:w="1167" w:type="dxa"/>
                  <w:noWrap/>
                  <w:hideMark/>
                </w:tcPr>
                <w:p w14:paraId="715394DA" w14:textId="77777777" w:rsidR="001419DA" w:rsidRPr="006873C5" w:rsidRDefault="001419DA" w:rsidP="003144D3">
                  <w:pPr>
                    <w:spacing w:before="120" w:line="276" w:lineRule="auto"/>
                    <w:ind w:firstLine="0"/>
                    <w:jc w:val="center"/>
                    <w:rPr>
                      <w:bCs/>
                      <w:sz w:val="24"/>
                      <w:szCs w:val="24"/>
                    </w:rPr>
                  </w:pPr>
                  <w:r w:rsidRPr="006873C5">
                    <w:rPr>
                      <w:bCs/>
                      <w:sz w:val="24"/>
                      <w:szCs w:val="24"/>
                    </w:rPr>
                    <w:t>11</w:t>
                  </w:r>
                </w:p>
              </w:tc>
              <w:tc>
                <w:tcPr>
                  <w:tcW w:w="959" w:type="dxa"/>
                  <w:noWrap/>
                  <w:hideMark/>
                </w:tcPr>
                <w:p w14:paraId="2E8272EC" w14:textId="77777777" w:rsidR="001419DA" w:rsidRPr="006873C5" w:rsidRDefault="001419DA" w:rsidP="003144D3">
                  <w:pPr>
                    <w:spacing w:before="120" w:line="276" w:lineRule="auto"/>
                    <w:ind w:firstLine="0"/>
                    <w:jc w:val="center"/>
                    <w:rPr>
                      <w:bCs/>
                      <w:sz w:val="24"/>
                      <w:szCs w:val="24"/>
                    </w:rPr>
                  </w:pPr>
                  <w:r w:rsidRPr="006873C5">
                    <w:rPr>
                      <w:bCs/>
                      <w:sz w:val="24"/>
                      <w:szCs w:val="24"/>
                    </w:rPr>
                    <w:t>2.74%</w:t>
                  </w:r>
                </w:p>
              </w:tc>
              <w:tc>
                <w:tcPr>
                  <w:tcW w:w="830" w:type="dxa"/>
                  <w:noWrap/>
                  <w:hideMark/>
                </w:tcPr>
                <w:p w14:paraId="5D7F87CC" w14:textId="77777777" w:rsidR="001419DA" w:rsidRPr="006873C5" w:rsidRDefault="001419DA" w:rsidP="003144D3">
                  <w:pPr>
                    <w:spacing w:before="120" w:line="276" w:lineRule="auto"/>
                    <w:ind w:firstLine="0"/>
                    <w:jc w:val="center"/>
                    <w:rPr>
                      <w:bCs/>
                      <w:sz w:val="24"/>
                      <w:szCs w:val="24"/>
                    </w:rPr>
                  </w:pPr>
                  <w:r w:rsidRPr="006873C5">
                    <w:rPr>
                      <w:bCs/>
                      <w:sz w:val="24"/>
                      <w:szCs w:val="24"/>
                    </w:rPr>
                    <w:t>5.09</w:t>
                  </w:r>
                </w:p>
              </w:tc>
            </w:tr>
            <w:tr w:rsidR="001419DA" w:rsidRPr="006873C5" w14:paraId="1A235F3E" w14:textId="77777777" w:rsidTr="00505768">
              <w:trPr>
                <w:trHeight w:val="249"/>
              </w:trPr>
              <w:tc>
                <w:tcPr>
                  <w:tcW w:w="3581" w:type="dxa"/>
                  <w:noWrap/>
                  <w:hideMark/>
                </w:tcPr>
                <w:p w14:paraId="3662A5E8" w14:textId="77777777" w:rsidR="001419DA" w:rsidRPr="006873C5" w:rsidRDefault="001419DA" w:rsidP="003144D3">
                  <w:pPr>
                    <w:spacing w:before="120" w:line="276" w:lineRule="auto"/>
                    <w:ind w:left="357" w:firstLine="0"/>
                    <w:jc w:val="left"/>
                    <w:rPr>
                      <w:bCs/>
                      <w:sz w:val="24"/>
                      <w:szCs w:val="24"/>
                    </w:rPr>
                  </w:pPr>
                  <w:r w:rsidRPr="006873C5">
                    <w:rPr>
                      <w:bCs/>
                      <w:sz w:val="24"/>
                      <w:szCs w:val="24"/>
                    </w:rPr>
                    <w:t>Linguistics/Journalism/Media studies</w:t>
                  </w:r>
                </w:p>
              </w:tc>
              <w:tc>
                <w:tcPr>
                  <w:tcW w:w="1167" w:type="dxa"/>
                  <w:noWrap/>
                  <w:hideMark/>
                </w:tcPr>
                <w:p w14:paraId="018375BA" w14:textId="77777777" w:rsidR="001419DA" w:rsidRPr="006873C5" w:rsidRDefault="001419DA" w:rsidP="003144D3">
                  <w:pPr>
                    <w:spacing w:before="120" w:line="276" w:lineRule="auto"/>
                    <w:ind w:firstLine="0"/>
                    <w:jc w:val="center"/>
                    <w:rPr>
                      <w:bCs/>
                      <w:sz w:val="24"/>
                      <w:szCs w:val="24"/>
                    </w:rPr>
                  </w:pPr>
                  <w:r w:rsidRPr="006873C5">
                    <w:rPr>
                      <w:bCs/>
                      <w:sz w:val="24"/>
                      <w:szCs w:val="24"/>
                    </w:rPr>
                    <w:t>16</w:t>
                  </w:r>
                </w:p>
              </w:tc>
              <w:tc>
                <w:tcPr>
                  <w:tcW w:w="959" w:type="dxa"/>
                  <w:noWrap/>
                  <w:hideMark/>
                </w:tcPr>
                <w:p w14:paraId="2B48013E" w14:textId="77777777" w:rsidR="001419DA" w:rsidRPr="006873C5" w:rsidRDefault="001419DA" w:rsidP="003144D3">
                  <w:pPr>
                    <w:spacing w:before="120" w:line="276" w:lineRule="auto"/>
                    <w:ind w:firstLine="0"/>
                    <w:jc w:val="center"/>
                    <w:rPr>
                      <w:bCs/>
                      <w:sz w:val="24"/>
                      <w:szCs w:val="24"/>
                    </w:rPr>
                  </w:pPr>
                  <w:r w:rsidRPr="006873C5">
                    <w:rPr>
                      <w:bCs/>
                      <w:sz w:val="24"/>
                      <w:szCs w:val="24"/>
                    </w:rPr>
                    <w:t>3.99%</w:t>
                  </w:r>
                </w:p>
              </w:tc>
              <w:tc>
                <w:tcPr>
                  <w:tcW w:w="830" w:type="dxa"/>
                  <w:noWrap/>
                  <w:hideMark/>
                </w:tcPr>
                <w:p w14:paraId="0464627F" w14:textId="77777777" w:rsidR="001419DA" w:rsidRPr="006873C5" w:rsidRDefault="001419DA" w:rsidP="003144D3">
                  <w:pPr>
                    <w:spacing w:before="120" w:line="276" w:lineRule="auto"/>
                    <w:ind w:firstLine="0"/>
                    <w:jc w:val="center"/>
                    <w:rPr>
                      <w:bCs/>
                      <w:sz w:val="24"/>
                      <w:szCs w:val="24"/>
                    </w:rPr>
                  </w:pPr>
                  <w:r w:rsidRPr="006873C5">
                    <w:rPr>
                      <w:bCs/>
                      <w:sz w:val="24"/>
                      <w:szCs w:val="24"/>
                    </w:rPr>
                    <w:t>3.06</w:t>
                  </w:r>
                </w:p>
              </w:tc>
            </w:tr>
            <w:tr w:rsidR="001419DA" w:rsidRPr="006873C5" w14:paraId="30D8E3E3" w14:textId="77777777" w:rsidTr="00505768">
              <w:trPr>
                <w:trHeight w:val="249"/>
              </w:trPr>
              <w:tc>
                <w:tcPr>
                  <w:tcW w:w="3581" w:type="dxa"/>
                  <w:noWrap/>
                  <w:hideMark/>
                </w:tcPr>
                <w:p w14:paraId="5A099916" w14:textId="77777777" w:rsidR="001419DA" w:rsidRPr="006873C5" w:rsidRDefault="001419DA" w:rsidP="003144D3">
                  <w:pPr>
                    <w:spacing w:before="120" w:line="276" w:lineRule="auto"/>
                    <w:ind w:firstLine="357"/>
                    <w:jc w:val="left"/>
                    <w:rPr>
                      <w:bCs/>
                      <w:sz w:val="24"/>
                      <w:szCs w:val="24"/>
                    </w:rPr>
                  </w:pPr>
                  <w:r w:rsidRPr="006873C5">
                    <w:rPr>
                      <w:bCs/>
                      <w:sz w:val="24"/>
                      <w:szCs w:val="24"/>
                    </w:rPr>
                    <w:t>Medicine</w:t>
                  </w:r>
                </w:p>
              </w:tc>
              <w:tc>
                <w:tcPr>
                  <w:tcW w:w="1167" w:type="dxa"/>
                  <w:noWrap/>
                  <w:hideMark/>
                </w:tcPr>
                <w:p w14:paraId="3D42D518" w14:textId="77777777" w:rsidR="001419DA" w:rsidRPr="006873C5" w:rsidRDefault="001419DA" w:rsidP="003144D3">
                  <w:pPr>
                    <w:spacing w:before="120" w:line="276" w:lineRule="auto"/>
                    <w:ind w:firstLine="0"/>
                    <w:jc w:val="center"/>
                    <w:rPr>
                      <w:bCs/>
                      <w:sz w:val="24"/>
                      <w:szCs w:val="24"/>
                    </w:rPr>
                  </w:pPr>
                  <w:r w:rsidRPr="006873C5">
                    <w:rPr>
                      <w:bCs/>
                      <w:sz w:val="24"/>
                      <w:szCs w:val="24"/>
                    </w:rPr>
                    <w:t>2</w:t>
                  </w:r>
                </w:p>
              </w:tc>
              <w:tc>
                <w:tcPr>
                  <w:tcW w:w="959" w:type="dxa"/>
                  <w:noWrap/>
                  <w:hideMark/>
                </w:tcPr>
                <w:p w14:paraId="47F5D1AF" w14:textId="77777777" w:rsidR="001419DA" w:rsidRPr="006873C5" w:rsidRDefault="001419DA" w:rsidP="003144D3">
                  <w:pPr>
                    <w:spacing w:before="120" w:line="276" w:lineRule="auto"/>
                    <w:ind w:firstLine="0"/>
                    <w:jc w:val="center"/>
                    <w:rPr>
                      <w:bCs/>
                      <w:sz w:val="24"/>
                      <w:szCs w:val="24"/>
                    </w:rPr>
                  </w:pPr>
                  <w:r w:rsidRPr="006873C5">
                    <w:rPr>
                      <w:bCs/>
                      <w:sz w:val="24"/>
                      <w:szCs w:val="24"/>
                    </w:rPr>
                    <w:t>0.50%</w:t>
                  </w:r>
                </w:p>
              </w:tc>
              <w:tc>
                <w:tcPr>
                  <w:tcW w:w="830" w:type="dxa"/>
                  <w:noWrap/>
                  <w:hideMark/>
                </w:tcPr>
                <w:p w14:paraId="3C7A09DB" w14:textId="77777777" w:rsidR="001419DA" w:rsidRPr="006873C5" w:rsidRDefault="001419DA" w:rsidP="003144D3">
                  <w:pPr>
                    <w:spacing w:before="120" w:line="276" w:lineRule="auto"/>
                    <w:ind w:firstLine="0"/>
                    <w:jc w:val="center"/>
                    <w:rPr>
                      <w:bCs/>
                      <w:sz w:val="24"/>
                      <w:szCs w:val="24"/>
                    </w:rPr>
                  </w:pPr>
                  <w:r w:rsidRPr="006873C5">
                    <w:rPr>
                      <w:bCs/>
                      <w:sz w:val="24"/>
                      <w:szCs w:val="24"/>
                    </w:rPr>
                    <w:t>2.50</w:t>
                  </w:r>
                </w:p>
              </w:tc>
            </w:tr>
            <w:tr w:rsidR="001419DA" w:rsidRPr="006873C5" w14:paraId="775BC60E" w14:textId="77777777" w:rsidTr="00505768">
              <w:trPr>
                <w:trHeight w:val="249"/>
              </w:trPr>
              <w:tc>
                <w:tcPr>
                  <w:tcW w:w="3581" w:type="dxa"/>
                  <w:tcBorders>
                    <w:bottom w:val="single" w:sz="4" w:space="0" w:color="auto"/>
                  </w:tcBorders>
                  <w:noWrap/>
                  <w:hideMark/>
                </w:tcPr>
                <w:p w14:paraId="0BAB4054" w14:textId="77777777" w:rsidR="001419DA" w:rsidRPr="006873C5" w:rsidRDefault="001419DA" w:rsidP="003144D3">
                  <w:pPr>
                    <w:spacing w:before="120" w:line="276" w:lineRule="auto"/>
                    <w:ind w:firstLine="357"/>
                    <w:jc w:val="left"/>
                    <w:rPr>
                      <w:bCs/>
                      <w:sz w:val="24"/>
                      <w:szCs w:val="24"/>
                    </w:rPr>
                  </w:pPr>
                  <w:r w:rsidRPr="006873C5">
                    <w:rPr>
                      <w:bCs/>
                      <w:sz w:val="24"/>
                      <w:szCs w:val="24"/>
                    </w:rPr>
                    <w:t>Tourism/Airlines</w:t>
                  </w:r>
                </w:p>
              </w:tc>
              <w:tc>
                <w:tcPr>
                  <w:tcW w:w="1167" w:type="dxa"/>
                  <w:tcBorders>
                    <w:bottom w:val="single" w:sz="4" w:space="0" w:color="auto"/>
                  </w:tcBorders>
                  <w:noWrap/>
                  <w:hideMark/>
                </w:tcPr>
                <w:p w14:paraId="43CF8738" w14:textId="77777777" w:rsidR="001419DA" w:rsidRPr="006873C5" w:rsidRDefault="001419DA" w:rsidP="003144D3">
                  <w:pPr>
                    <w:spacing w:before="120" w:line="276" w:lineRule="auto"/>
                    <w:ind w:firstLine="0"/>
                    <w:jc w:val="center"/>
                    <w:rPr>
                      <w:bCs/>
                      <w:sz w:val="24"/>
                      <w:szCs w:val="24"/>
                    </w:rPr>
                  </w:pPr>
                  <w:r w:rsidRPr="006873C5">
                    <w:rPr>
                      <w:bCs/>
                      <w:sz w:val="24"/>
                      <w:szCs w:val="24"/>
                    </w:rPr>
                    <w:t>3</w:t>
                  </w:r>
                </w:p>
              </w:tc>
              <w:tc>
                <w:tcPr>
                  <w:tcW w:w="959" w:type="dxa"/>
                  <w:tcBorders>
                    <w:bottom w:val="single" w:sz="4" w:space="0" w:color="auto"/>
                  </w:tcBorders>
                  <w:noWrap/>
                  <w:hideMark/>
                </w:tcPr>
                <w:p w14:paraId="0B834BBC" w14:textId="77777777" w:rsidR="001419DA" w:rsidRPr="006873C5" w:rsidRDefault="001419DA" w:rsidP="003144D3">
                  <w:pPr>
                    <w:spacing w:before="120" w:line="276" w:lineRule="auto"/>
                    <w:ind w:firstLine="0"/>
                    <w:jc w:val="center"/>
                    <w:rPr>
                      <w:bCs/>
                      <w:sz w:val="24"/>
                      <w:szCs w:val="24"/>
                    </w:rPr>
                  </w:pPr>
                  <w:r w:rsidRPr="006873C5">
                    <w:rPr>
                      <w:bCs/>
                      <w:sz w:val="24"/>
                      <w:szCs w:val="24"/>
                    </w:rPr>
                    <w:t>0.75%</w:t>
                  </w:r>
                </w:p>
              </w:tc>
              <w:tc>
                <w:tcPr>
                  <w:tcW w:w="830" w:type="dxa"/>
                  <w:tcBorders>
                    <w:bottom w:val="single" w:sz="4" w:space="0" w:color="auto"/>
                  </w:tcBorders>
                  <w:noWrap/>
                  <w:hideMark/>
                </w:tcPr>
                <w:p w14:paraId="46FD1D59" w14:textId="77777777" w:rsidR="001419DA" w:rsidRPr="006873C5" w:rsidRDefault="001419DA" w:rsidP="003144D3">
                  <w:pPr>
                    <w:spacing w:before="120" w:line="276" w:lineRule="auto"/>
                    <w:ind w:firstLine="0"/>
                    <w:jc w:val="center"/>
                    <w:rPr>
                      <w:bCs/>
                      <w:sz w:val="24"/>
                      <w:szCs w:val="24"/>
                    </w:rPr>
                  </w:pPr>
                  <w:r w:rsidRPr="006873C5">
                    <w:rPr>
                      <w:bCs/>
                      <w:sz w:val="24"/>
                      <w:szCs w:val="24"/>
                    </w:rPr>
                    <w:t>3.00</w:t>
                  </w:r>
                </w:p>
              </w:tc>
            </w:tr>
            <w:tr w:rsidR="001419DA" w:rsidRPr="006873C5" w14:paraId="6C78470D" w14:textId="77777777" w:rsidTr="00505768">
              <w:trPr>
                <w:trHeight w:val="249"/>
              </w:trPr>
              <w:tc>
                <w:tcPr>
                  <w:tcW w:w="3581" w:type="dxa"/>
                  <w:tcBorders>
                    <w:top w:val="single" w:sz="4" w:space="0" w:color="auto"/>
                    <w:bottom w:val="nil"/>
                  </w:tcBorders>
                  <w:noWrap/>
                  <w:hideMark/>
                </w:tcPr>
                <w:p w14:paraId="16CA086A" w14:textId="77777777" w:rsidR="001419DA" w:rsidRPr="006873C5" w:rsidRDefault="001419DA" w:rsidP="003144D3">
                  <w:pPr>
                    <w:spacing w:before="120" w:line="276" w:lineRule="auto"/>
                    <w:ind w:firstLine="0"/>
                    <w:jc w:val="left"/>
                    <w:rPr>
                      <w:bCs/>
                      <w:sz w:val="24"/>
                      <w:szCs w:val="24"/>
                    </w:rPr>
                  </w:pPr>
                  <w:r w:rsidRPr="006873C5">
                    <w:rPr>
                      <w:bCs/>
                      <w:sz w:val="24"/>
                      <w:szCs w:val="24"/>
                    </w:rPr>
                    <w:t>Year of Study</w:t>
                  </w:r>
                </w:p>
              </w:tc>
              <w:tc>
                <w:tcPr>
                  <w:tcW w:w="1167" w:type="dxa"/>
                  <w:tcBorders>
                    <w:top w:val="single" w:sz="4" w:space="0" w:color="auto"/>
                    <w:bottom w:val="nil"/>
                  </w:tcBorders>
                  <w:noWrap/>
                  <w:hideMark/>
                </w:tcPr>
                <w:p w14:paraId="5FB191C3" w14:textId="77777777" w:rsidR="001419DA" w:rsidRPr="006873C5" w:rsidRDefault="001419DA" w:rsidP="003144D3">
                  <w:pPr>
                    <w:spacing w:before="120" w:line="276" w:lineRule="auto"/>
                    <w:ind w:firstLine="0"/>
                    <w:jc w:val="center"/>
                    <w:rPr>
                      <w:bCs/>
                      <w:sz w:val="24"/>
                      <w:szCs w:val="24"/>
                    </w:rPr>
                  </w:pPr>
                </w:p>
              </w:tc>
              <w:tc>
                <w:tcPr>
                  <w:tcW w:w="959" w:type="dxa"/>
                  <w:tcBorders>
                    <w:top w:val="single" w:sz="4" w:space="0" w:color="auto"/>
                    <w:bottom w:val="nil"/>
                  </w:tcBorders>
                  <w:noWrap/>
                  <w:hideMark/>
                </w:tcPr>
                <w:p w14:paraId="3A31DC14" w14:textId="77777777" w:rsidR="001419DA" w:rsidRPr="006873C5" w:rsidRDefault="001419DA" w:rsidP="003144D3">
                  <w:pPr>
                    <w:spacing w:before="120" w:line="276" w:lineRule="auto"/>
                    <w:ind w:firstLine="0"/>
                    <w:jc w:val="center"/>
                    <w:rPr>
                      <w:bCs/>
                      <w:sz w:val="24"/>
                      <w:szCs w:val="24"/>
                    </w:rPr>
                  </w:pPr>
                </w:p>
              </w:tc>
              <w:tc>
                <w:tcPr>
                  <w:tcW w:w="830" w:type="dxa"/>
                  <w:tcBorders>
                    <w:top w:val="single" w:sz="4" w:space="0" w:color="auto"/>
                    <w:bottom w:val="nil"/>
                  </w:tcBorders>
                  <w:noWrap/>
                  <w:hideMark/>
                </w:tcPr>
                <w:p w14:paraId="25D4B6DF" w14:textId="77777777" w:rsidR="001419DA" w:rsidRPr="006873C5" w:rsidRDefault="001419DA" w:rsidP="003144D3">
                  <w:pPr>
                    <w:spacing w:before="120" w:line="276" w:lineRule="auto"/>
                    <w:ind w:firstLine="0"/>
                    <w:jc w:val="center"/>
                    <w:rPr>
                      <w:bCs/>
                      <w:sz w:val="24"/>
                      <w:szCs w:val="24"/>
                    </w:rPr>
                  </w:pPr>
                </w:p>
              </w:tc>
            </w:tr>
            <w:tr w:rsidR="001419DA" w:rsidRPr="006873C5" w14:paraId="52ACEAD0" w14:textId="77777777" w:rsidTr="00505768">
              <w:trPr>
                <w:trHeight w:val="249"/>
              </w:trPr>
              <w:tc>
                <w:tcPr>
                  <w:tcW w:w="3581" w:type="dxa"/>
                  <w:tcBorders>
                    <w:top w:val="nil"/>
                  </w:tcBorders>
                  <w:noWrap/>
                  <w:hideMark/>
                </w:tcPr>
                <w:p w14:paraId="5D4AA6D8" w14:textId="77777777" w:rsidR="001419DA" w:rsidRPr="006873C5" w:rsidRDefault="001419DA" w:rsidP="003144D3">
                  <w:pPr>
                    <w:spacing w:before="120" w:line="276" w:lineRule="auto"/>
                    <w:ind w:firstLine="357"/>
                    <w:jc w:val="left"/>
                    <w:rPr>
                      <w:bCs/>
                      <w:sz w:val="24"/>
                      <w:szCs w:val="24"/>
                    </w:rPr>
                  </w:pPr>
                  <w:r w:rsidRPr="006873C5">
                    <w:rPr>
                      <w:bCs/>
                      <w:sz w:val="24"/>
                      <w:szCs w:val="24"/>
                    </w:rPr>
                    <w:t>First</w:t>
                  </w:r>
                </w:p>
              </w:tc>
              <w:tc>
                <w:tcPr>
                  <w:tcW w:w="1167" w:type="dxa"/>
                  <w:tcBorders>
                    <w:top w:val="nil"/>
                  </w:tcBorders>
                  <w:noWrap/>
                  <w:hideMark/>
                </w:tcPr>
                <w:p w14:paraId="13EFA6AE" w14:textId="77777777" w:rsidR="001419DA" w:rsidRPr="006873C5" w:rsidRDefault="001419DA" w:rsidP="003144D3">
                  <w:pPr>
                    <w:spacing w:before="120" w:line="276" w:lineRule="auto"/>
                    <w:ind w:firstLine="0"/>
                    <w:jc w:val="center"/>
                    <w:rPr>
                      <w:bCs/>
                      <w:sz w:val="24"/>
                      <w:szCs w:val="24"/>
                    </w:rPr>
                  </w:pPr>
                  <w:r w:rsidRPr="006873C5">
                    <w:rPr>
                      <w:bCs/>
                      <w:sz w:val="24"/>
                      <w:szCs w:val="24"/>
                    </w:rPr>
                    <w:t>14</w:t>
                  </w:r>
                </w:p>
              </w:tc>
              <w:tc>
                <w:tcPr>
                  <w:tcW w:w="959" w:type="dxa"/>
                  <w:tcBorders>
                    <w:top w:val="nil"/>
                  </w:tcBorders>
                  <w:noWrap/>
                  <w:hideMark/>
                </w:tcPr>
                <w:p w14:paraId="6BDA1E80" w14:textId="77777777" w:rsidR="001419DA" w:rsidRPr="006873C5" w:rsidRDefault="001419DA" w:rsidP="003144D3">
                  <w:pPr>
                    <w:spacing w:before="120" w:line="276" w:lineRule="auto"/>
                    <w:ind w:firstLine="0"/>
                    <w:jc w:val="center"/>
                    <w:rPr>
                      <w:bCs/>
                      <w:sz w:val="24"/>
                      <w:szCs w:val="24"/>
                    </w:rPr>
                  </w:pPr>
                  <w:r w:rsidRPr="006873C5">
                    <w:rPr>
                      <w:bCs/>
                      <w:sz w:val="24"/>
                      <w:szCs w:val="24"/>
                    </w:rPr>
                    <w:t>3.49%</w:t>
                  </w:r>
                </w:p>
              </w:tc>
              <w:tc>
                <w:tcPr>
                  <w:tcW w:w="830" w:type="dxa"/>
                  <w:tcBorders>
                    <w:top w:val="nil"/>
                  </w:tcBorders>
                  <w:noWrap/>
                  <w:hideMark/>
                </w:tcPr>
                <w:p w14:paraId="29D104AB" w14:textId="77777777" w:rsidR="001419DA" w:rsidRPr="006873C5" w:rsidRDefault="001419DA" w:rsidP="003144D3">
                  <w:pPr>
                    <w:spacing w:before="120" w:line="276" w:lineRule="auto"/>
                    <w:ind w:firstLine="0"/>
                    <w:jc w:val="center"/>
                    <w:rPr>
                      <w:bCs/>
                      <w:sz w:val="24"/>
                      <w:szCs w:val="24"/>
                    </w:rPr>
                  </w:pPr>
                  <w:r w:rsidRPr="006873C5">
                    <w:rPr>
                      <w:bCs/>
                      <w:sz w:val="24"/>
                      <w:szCs w:val="24"/>
                    </w:rPr>
                    <w:t>3.29</w:t>
                  </w:r>
                </w:p>
              </w:tc>
            </w:tr>
            <w:tr w:rsidR="001419DA" w:rsidRPr="006873C5" w14:paraId="38A1EFAD" w14:textId="77777777" w:rsidTr="00505768">
              <w:trPr>
                <w:trHeight w:val="249"/>
              </w:trPr>
              <w:tc>
                <w:tcPr>
                  <w:tcW w:w="3581" w:type="dxa"/>
                  <w:noWrap/>
                  <w:hideMark/>
                </w:tcPr>
                <w:p w14:paraId="4EB90D78" w14:textId="77777777" w:rsidR="001419DA" w:rsidRPr="006873C5" w:rsidRDefault="001419DA" w:rsidP="003144D3">
                  <w:pPr>
                    <w:spacing w:before="120" w:line="276" w:lineRule="auto"/>
                    <w:ind w:firstLine="357"/>
                    <w:jc w:val="left"/>
                    <w:rPr>
                      <w:bCs/>
                      <w:sz w:val="24"/>
                      <w:szCs w:val="24"/>
                    </w:rPr>
                  </w:pPr>
                  <w:r w:rsidRPr="006873C5">
                    <w:rPr>
                      <w:bCs/>
                      <w:sz w:val="24"/>
                      <w:szCs w:val="24"/>
                    </w:rPr>
                    <w:t>Second</w:t>
                  </w:r>
                </w:p>
              </w:tc>
              <w:tc>
                <w:tcPr>
                  <w:tcW w:w="1167" w:type="dxa"/>
                  <w:noWrap/>
                  <w:hideMark/>
                </w:tcPr>
                <w:p w14:paraId="2C46A19E" w14:textId="77777777" w:rsidR="001419DA" w:rsidRPr="006873C5" w:rsidRDefault="001419DA" w:rsidP="003144D3">
                  <w:pPr>
                    <w:spacing w:before="120" w:line="276" w:lineRule="auto"/>
                    <w:ind w:firstLine="0"/>
                    <w:jc w:val="center"/>
                    <w:rPr>
                      <w:bCs/>
                      <w:sz w:val="24"/>
                      <w:szCs w:val="24"/>
                    </w:rPr>
                  </w:pPr>
                  <w:r w:rsidRPr="006873C5">
                    <w:rPr>
                      <w:bCs/>
                      <w:sz w:val="24"/>
                      <w:szCs w:val="24"/>
                    </w:rPr>
                    <w:t>78</w:t>
                  </w:r>
                </w:p>
              </w:tc>
              <w:tc>
                <w:tcPr>
                  <w:tcW w:w="959" w:type="dxa"/>
                  <w:noWrap/>
                  <w:hideMark/>
                </w:tcPr>
                <w:p w14:paraId="2CB2E8E4" w14:textId="77777777" w:rsidR="001419DA" w:rsidRPr="006873C5" w:rsidRDefault="001419DA" w:rsidP="003144D3">
                  <w:pPr>
                    <w:spacing w:before="120" w:line="276" w:lineRule="auto"/>
                    <w:ind w:firstLine="0"/>
                    <w:jc w:val="center"/>
                    <w:rPr>
                      <w:bCs/>
                      <w:sz w:val="24"/>
                      <w:szCs w:val="24"/>
                    </w:rPr>
                  </w:pPr>
                  <w:r w:rsidRPr="006873C5">
                    <w:rPr>
                      <w:bCs/>
                      <w:sz w:val="24"/>
                      <w:szCs w:val="24"/>
                    </w:rPr>
                    <w:t>19.45%</w:t>
                  </w:r>
                </w:p>
              </w:tc>
              <w:tc>
                <w:tcPr>
                  <w:tcW w:w="830" w:type="dxa"/>
                  <w:noWrap/>
                  <w:hideMark/>
                </w:tcPr>
                <w:p w14:paraId="669D3909" w14:textId="77777777" w:rsidR="001419DA" w:rsidRPr="006873C5" w:rsidRDefault="001419DA" w:rsidP="003144D3">
                  <w:pPr>
                    <w:spacing w:before="120" w:line="276" w:lineRule="auto"/>
                    <w:ind w:firstLine="0"/>
                    <w:jc w:val="center"/>
                    <w:rPr>
                      <w:bCs/>
                      <w:sz w:val="24"/>
                      <w:szCs w:val="24"/>
                    </w:rPr>
                  </w:pPr>
                  <w:r w:rsidRPr="006873C5">
                    <w:rPr>
                      <w:bCs/>
                      <w:sz w:val="24"/>
                      <w:szCs w:val="24"/>
                    </w:rPr>
                    <w:t>5.21</w:t>
                  </w:r>
                </w:p>
              </w:tc>
            </w:tr>
            <w:tr w:rsidR="001419DA" w:rsidRPr="006873C5" w14:paraId="2114CC7B" w14:textId="77777777" w:rsidTr="00505768">
              <w:trPr>
                <w:trHeight w:val="249"/>
              </w:trPr>
              <w:tc>
                <w:tcPr>
                  <w:tcW w:w="3581" w:type="dxa"/>
                  <w:noWrap/>
                  <w:hideMark/>
                </w:tcPr>
                <w:p w14:paraId="37749EC8" w14:textId="77777777" w:rsidR="001419DA" w:rsidRPr="006873C5" w:rsidRDefault="001419DA" w:rsidP="003144D3">
                  <w:pPr>
                    <w:spacing w:before="120" w:line="276" w:lineRule="auto"/>
                    <w:ind w:firstLine="357"/>
                    <w:jc w:val="left"/>
                    <w:rPr>
                      <w:bCs/>
                      <w:sz w:val="24"/>
                      <w:szCs w:val="24"/>
                    </w:rPr>
                  </w:pPr>
                  <w:r w:rsidRPr="006873C5">
                    <w:rPr>
                      <w:bCs/>
                      <w:sz w:val="24"/>
                      <w:szCs w:val="24"/>
                    </w:rPr>
                    <w:t>Third</w:t>
                  </w:r>
                </w:p>
              </w:tc>
              <w:tc>
                <w:tcPr>
                  <w:tcW w:w="1167" w:type="dxa"/>
                  <w:noWrap/>
                  <w:hideMark/>
                </w:tcPr>
                <w:p w14:paraId="0FFC3DD2" w14:textId="77777777" w:rsidR="001419DA" w:rsidRPr="006873C5" w:rsidRDefault="001419DA" w:rsidP="003144D3">
                  <w:pPr>
                    <w:spacing w:before="120" w:line="276" w:lineRule="auto"/>
                    <w:ind w:firstLine="0"/>
                    <w:jc w:val="center"/>
                    <w:rPr>
                      <w:bCs/>
                      <w:sz w:val="24"/>
                      <w:szCs w:val="24"/>
                    </w:rPr>
                  </w:pPr>
                  <w:r w:rsidRPr="006873C5">
                    <w:rPr>
                      <w:bCs/>
                      <w:sz w:val="24"/>
                      <w:szCs w:val="24"/>
                    </w:rPr>
                    <w:t>106</w:t>
                  </w:r>
                </w:p>
              </w:tc>
              <w:tc>
                <w:tcPr>
                  <w:tcW w:w="959" w:type="dxa"/>
                  <w:noWrap/>
                  <w:hideMark/>
                </w:tcPr>
                <w:p w14:paraId="5ADC48A0" w14:textId="77777777" w:rsidR="001419DA" w:rsidRPr="006873C5" w:rsidRDefault="001419DA" w:rsidP="003144D3">
                  <w:pPr>
                    <w:spacing w:before="120" w:line="276" w:lineRule="auto"/>
                    <w:ind w:firstLine="0"/>
                    <w:jc w:val="center"/>
                    <w:rPr>
                      <w:bCs/>
                      <w:sz w:val="24"/>
                      <w:szCs w:val="24"/>
                    </w:rPr>
                  </w:pPr>
                  <w:r w:rsidRPr="006873C5">
                    <w:rPr>
                      <w:bCs/>
                      <w:sz w:val="24"/>
                      <w:szCs w:val="24"/>
                    </w:rPr>
                    <w:t>26.43%</w:t>
                  </w:r>
                </w:p>
              </w:tc>
              <w:tc>
                <w:tcPr>
                  <w:tcW w:w="830" w:type="dxa"/>
                  <w:noWrap/>
                  <w:hideMark/>
                </w:tcPr>
                <w:p w14:paraId="4FDB09D3" w14:textId="77777777" w:rsidR="001419DA" w:rsidRPr="006873C5" w:rsidRDefault="001419DA" w:rsidP="003144D3">
                  <w:pPr>
                    <w:spacing w:before="120" w:line="276" w:lineRule="auto"/>
                    <w:ind w:firstLine="0"/>
                    <w:jc w:val="center"/>
                    <w:rPr>
                      <w:bCs/>
                      <w:sz w:val="24"/>
                      <w:szCs w:val="24"/>
                    </w:rPr>
                  </w:pPr>
                  <w:r w:rsidRPr="006873C5">
                    <w:rPr>
                      <w:bCs/>
                      <w:sz w:val="24"/>
                      <w:szCs w:val="24"/>
                    </w:rPr>
                    <w:t>5.08</w:t>
                  </w:r>
                </w:p>
              </w:tc>
            </w:tr>
            <w:tr w:rsidR="001419DA" w:rsidRPr="006873C5" w14:paraId="12402FF2" w14:textId="77777777" w:rsidTr="00505768">
              <w:trPr>
                <w:trHeight w:val="249"/>
              </w:trPr>
              <w:tc>
                <w:tcPr>
                  <w:tcW w:w="3581" w:type="dxa"/>
                  <w:noWrap/>
                  <w:hideMark/>
                </w:tcPr>
                <w:p w14:paraId="35F54295" w14:textId="77777777" w:rsidR="001419DA" w:rsidRPr="006873C5" w:rsidRDefault="001419DA" w:rsidP="003144D3">
                  <w:pPr>
                    <w:spacing w:before="120" w:line="276" w:lineRule="auto"/>
                    <w:ind w:firstLine="357"/>
                    <w:jc w:val="left"/>
                    <w:rPr>
                      <w:bCs/>
                      <w:sz w:val="24"/>
                      <w:szCs w:val="24"/>
                    </w:rPr>
                  </w:pPr>
                  <w:r w:rsidRPr="006873C5">
                    <w:rPr>
                      <w:bCs/>
                      <w:sz w:val="24"/>
                      <w:szCs w:val="24"/>
                    </w:rPr>
                    <w:t>Final</w:t>
                  </w:r>
                </w:p>
              </w:tc>
              <w:tc>
                <w:tcPr>
                  <w:tcW w:w="1167" w:type="dxa"/>
                  <w:noWrap/>
                  <w:hideMark/>
                </w:tcPr>
                <w:p w14:paraId="1D0814F0" w14:textId="77777777" w:rsidR="001419DA" w:rsidRPr="006873C5" w:rsidRDefault="001419DA" w:rsidP="003144D3">
                  <w:pPr>
                    <w:spacing w:before="120" w:line="276" w:lineRule="auto"/>
                    <w:ind w:firstLine="0"/>
                    <w:jc w:val="center"/>
                    <w:rPr>
                      <w:bCs/>
                      <w:sz w:val="24"/>
                      <w:szCs w:val="24"/>
                    </w:rPr>
                  </w:pPr>
                  <w:r w:rsidRPr="006873C5">
                    <w:rPr>
                      <w:bCs/>
                      <w:sz w:val="24"/>
                      <w:szCs w:val="24"/>
                    </w:rPr>
                    <w:t>89</w:t>
                  </w:r>
                </w:p>
              </w:tc>
              <w:tc>
                <w:tcPr>
                  <w:tcW w:w="959" w:type="dxa"/>
                  <w:noWrap/>
                  <w:hideMark/>
                </w:tcPr>
                <w:p w14:paraId="5A18079D" w14:textId="77777777" w:rsidR="001419DA" w:rsidRPr="006873C5" w:rsidRDefault="001419DA" w:rsidP="003144D3">
                  <w:pPr>
                    <w:spacing w:before="120" w:line="276" w:lineRule="auto"/>
                    <w:ind w:firstLine="0"/>
                    <w:jc w:val="center"/>
                    <w:rPr>
                      <w:bCs/>
                      <w:sz w:val="24"/>
                      <w:szCs w:val="24"/>
                    </w:rPr>
                  </w:pPr>
                  <w:r w:rsidRPr="006873C5">
                    <w:rPr>
                      <w:bCs/>
                      <w:sz w:val="24"/>
                      <w:szCs w:val="24"/>
                    </w:rPr>
                    <w:t>22.19%</w:t>
                  </w:r>
                </w:p>
              </w:tc>
              <w:tc>
                <w:tcPr>
                  <w:tcW w:w="830" w:type="dxa"/>
                  <w:noWrap/>
                  <w:hideMark/>
                </w:tcPr>
                <w:p w14:paraId="66E8F65D" w14:textId="77777777" w:rsidR="001419DA" w:rsidRPr="006873C5" w:rsidRDefault="001419DA" w:rsidP="003144D3">
                  <w:pPr>
                    <w:spacing w:before="120" w:line="276" w:lineRule="auto"/>
                    <w:ind w:firstLine="0"/>
                    <w:jc w:val="center"/>
                    <w:rPr>
                      <w:bCs/>
                      <w:sz w:val="24"/>
                      <w:szCs w:val="24"/>
                    </w:rPr>
                  </w:pPr>
                  <w:r w:rsidRPr="006873C5">
                    <w:rPr>
                      <w:bCs/>
                      <w:sz w:val="24"/>
                      <w:szCs w:val="24"/>
                    </w:rPr>
                    <w:t>5.27</w:t>
                  </w:r>
                </w:p>
              </w:tc>
            </w:tr>
            <w:tr w:rsidR="001419DA" w:rsidRPr="006873C5" w14:paraId="52F126BE" w14:textId="77777777" w:rsidTr="00505768">
              <w:trPr>
                <w:trHeight w:val="249"/>
              </w:trPr>
              <w:tc>
                <w:tcPr>
                  <w:tcW w:w="3581" w:type="dxa"/>
                  <w:tcBorders>
                    <w:bottom w:val="single" w:sz="4" w:space="0" w:color="auto"/>
                  </w:tcBorders>
                  <w:noWrap/>
                  <w:hideMark/>
                </w:tcPr>
                <w:p w14:paraId="437C0871" w14:textId="77777777" w:rsidR="001419DA" w:rsidRPr="006873C5" w:rsidRDefault="001419DA" w:rsidP="003144D3">
                  <w:pPr>
                    <w:spacing w:before="120" w:line="276" w:lineRule="auto"/>
                    <w:ind w:firstLine="357"/>
                    <w:jc w:val="left"/>
                    <w:rPr>
                      <w:bCs/>
                      <w:sz w:val="24"/>
                      <w:szCs w:val="24"/>
                    </w:rPr>
                  </w:pPr>
                  <w:r w:rsidRPr="006873C5">
                    <w:rPr>
                      <w:bCs/>
                      <w:sz w:val="24"/>
                      <w:szCs w:val="24"/>
                    </w:rPr>
                    <w:t>Graduated</w:t>
                  </w:r>
                </w:p>
              </w:tc>
              <w:tc>
                <w:tcPr>
                  <w:tcW w:w="1167" w:type="dxa"/>
                  <w:tcBorders>
                    <w:bottom w:val="single" w:sz="4" w:space="0" w:color="auto"/>
                  </w:tcBorders>
                  <w:noWrap/>
                  <w:hideMark/>
                </w:tcPr>
                <w:p w14:paraId="085CB35E" w14:textId="77777777" w:rsidR="001419DA" w:rsidRPr="006873C5" w:rsidRDefault="001419DA" w:rsidP="003144D3">
                  <w:pPr>
                    <w:spacing w:before="120" w:line="276" w:lineRule="auto"/>
                    <w:ind w:firstLine="0"/>
                    <w:jc w:val="center"/>
                    <w:rPr>
                      <w:bCs/>
                      <w:sz w:val="24"/>
                      <w:szCs w:val="24"/>
                    </w:rPr>
                  </w:pPr>
                  <w:r w:rsidRPr="006873C5">
                    <w:rPr>
                      <w:bCs/>
                      <w:sz w:val="24"/>
                      <w:szCs w:val="24"/>
                    </w:rPr>
                    <w:t>114</w:t>
                  </w:r>
                </w:p>
              </w:tc>
              <w:tc>
                <w:tcPr>
                  <w:tcW w:w="959" w:type="dxa"/>
                  <w:tcBorders>
                    <w:bottom w:val="single" w:sz="4" w:space="0" w:color="auto"/>
                  </w:tcBorders>
                  <w:noWrap/>
                  <w:hideMark/>
                </w:tcPr>
                <w:p w14:paraId="6759C83B" w14:textId="77777777" w:rsidR="001419DA" w:rsidRPr="006873C5" w:rsidRDefault="001419DA" w:rsidP="003144D3">
                  <w:pPr>
                    <w:spacing w:before="120" w:line="276" w:lineRule="auto"/>
                    <w:ind w:firstLine="0"/>
                    <w:jc w:val="center"/>
                    <w:rPr>
                      <w:bCs/>
                      <w:sz w:val="24"/>
                      <w:szCs w:val="24"/>
                    </w:rPr>
                  </w:pPr>
                  <w:r w:rsidRPr="006873C5">
                    <w:rPr>
                      <w:bCs/>
                      <w:sz w:val="24"/>
                      <w:szCs w:val="24"/>
                    </w:rPr>
                    <w:t>28.43%</w:t>
                  </w:r>
                </w:p>
              </w:tc>
              <w:tc>
                <w:tcPr>
                  <w:tcW w:w="830" w:type="dxa"/>
                  <w:tcBorders>
                    <w:bottom w:val="single" w:sz="4" w:space="0" w:color="auto"/>
                  </w:tcBorders>
                  <w:noWrap/>
                  <w:hideMark/>
                </w:tcPr>
                <w:p w14:paraId="7A636A47" w14:textId="77777777" w:rsidR="001419DA" w:rsidRPr="006873C5" w:rsidRDefault="001419DA" w:rsidP="003144D3">
                  <w:pPr>
                    <w:spacing w:before="120" w:line="276" w:lineRule="auto"/>
                    <w:ind w:firstLine="0"/>
                    <w:jc w:val="center"/>
                    <w:rPr>
                      <w:bCs/>
                      <w:sz w:val="24"/>
                      <w:szCs w:val="24"/>
                    </w:rPr>
                  </w:pPr>
                  <w:r w:rsidRPr="006873C5">
                    <w:rPr>
                      <w:bCs/>
                      <w:sz w:val="24"/>
                      <w:szCs w:val="24"/>
                    </w:rPr>
                    <w:t>5.75</w:t>
                  </w:r>
                </w:p>
              </w:tc>
            </w:tr>
            <w:tr w:rsidR="001419DA" w:rsidRPr="006873C5" w14:paraId="2B74DA84" w14:textId="77777777" w:rsidTr="00505768">
              <w:trPr>
                <w:trHeight w:val="268"/>
              </w:trPr>
              <w:tc>
                <w:tcPr>
                  <w:tcW w:w="3581" w:type="dxa"/>
                  <w:tcBorders>
                    <w:top w:val="single" w:sz="4" w:space="0" w:color="auto"/>
                    <w:bottom w:val="nil"/>
                  </w:tcBorders>
                  <w:noWrap/>
                  <w:hideMark/>
                </w:tcPr>
                <w:p w14:paraId="08683818" w14:textId="77777777" w:rsidR="001419DA" w:rsidRPr="006873C5" w:rsidRDefault="001419DA" w:rsidP="003144D3">
                  <w:pPr>
                    <w:spacing w:before="120" w:line="276" w:lineRule="auto"/>
                    <w:ind w:firstLine="0"/>
                    <w:jc w:val="left"/>
                    <w:rPr>
                      <w:bCs/>
                      <w:sz w:val="24"/>
                      <w:szCs w:val="24"/>
                    </w:rPr>
                  </w:pPr>
                  <w:r w:rsidRPr="006873C5">
                    <w:rPr>
                      <w:bCs/>
                      <w:sz w:val="24"/>
                      <w:szCs w:val="24"/>
                    </w:rPr>
                    <w:t>Working Experience</w:t>
                  </w:r>
                </w:p>
              </w:tc>
              <w:tc>
                <w:tcPr>
                  <w:tcW w:w="1167" w:type="dxa"/>
                  <w:tcBorders>
                    <w:top w:val="single" w:sz="4" w:space="0" w:color="auto"/>
                    <w:bottom w:val="nil"/>
                  </w:tcBorders>
                  <w:noWrap/>
                  <w:hideMark/>
                </w:tcPr>
                <w:p w14:paraId="213CA7DE" w14:textId="77777777" w:rsidR="001419DA" w:rsidRPr="006873C5" w:rsidRDefault="001419DA" w:rsidP="003144D3">
                  <w:pPr>
                    <w:spacing w:before="120" w:line="276" w:lineRule="auto"/>
                    <w:ind w:firstLine="0"/>
                    <w:jc w:val="center"/>
                    <w:rPr>
                      <w:bCs/>
                      <w:sz w:val="24"/>
                      <w:szCs w:val="24"/>
                    </w:rPr>
                  </w:pPr>
                </w:p>
              </w:tc>
              <w:tc>
                <w:tcPr>
                  <w:tcW w:w="959" w:type="dxa"/>
                  <w:tcBorders>
                    <w:top w:val="single" w:sz="4" w:space="0" w:color="auto"/>
                    <w:bottom w:val="nil"/>
                  </w:tcBorders>
                  <w:noWrap/>
                  <w:hideMark/>
                </w:tcPr>
                <w:p w14:paraId="2F00BD80" w14:textId="77777777" w:rsidR="001419DA" w:rsidRPr="006873C5" w:rsidRDefault="001419DA" w:rsidP="003144D3">
                  <w:pPr>
                    <w:spacing w:before="120" w:line="276" w:lineRule="auto"/>
                    <w:ind w:firstLine="0"/>
                    <w:jc w:val="center"/>
                    <w:rPr>
                      <w:bCs/>
                      <w:sz w:val="24"/>
                      <w:szCs w:val="24"/>
                    </w:rPr>
                  </w:pPr>
                </w:p>
              </w:tc>
              <w:tc>
                <w:tcPr>
                  <w:tcW w:w="830" w:type="dxa"/>
                  <w:tcBorders>
                    <w:top w:val="single" w:sz="4" w:space="0" w:color="auto"/>
                    <w:bottom w:val="nil"/>
                  </w:tcBorders>
                  <w:noWrap/>
                  <w:hideMark/>
                </w:tcPr>
                <w:p w14:paraId="4A72A6C6" w14:textId="77777777" w:rsidR="001419DA" w:rsidRPr="006873C5" w:rsidRDefault="001419DA" w:rsidP="003144D3">
                  <w:pPr>
                    <w:spacing w:before="120" w:line="276" w:lineRule="auto"/>
                    <w:ind w:firstLine="0"/>
                    <w:jc w:val="center"/>
                    <w:rPr>
                      <w:bCs/>
                      <w:sz w:val="24"/>
                      <w:szCs w:val="24"/>
                    </w:rPr>
                  </w:pPr>
                </w:p>
              </w:tc>
            </w:tr>
            <w:tr w:rsidR="001419DA" w:rsidRPr="006873C5" w14:paraId="4CE233F6" w14:textId="77777777" w:rsidTr="00505768">
              <w:trPr>
                <w:trHeight w:val="67"/>
              </w:trPr>
              <w:tc>
                <w:tcPr>
                  <w:tcW w:w="3581" w:type="dxa"/>
                  <w:tcBorders>
                    <w:top w:val="nil"/>
                  </w:tcBorders>
                  <w:noWrap/>
                  <w:hideMark/>
                </w:tcPr>
                <w:p w14:paraId="3CEFB299" w14:textId="77777777" w:rsidR="001419DA" w:rsidRPr="006873C5" w:rsidRDefault="001419DA" w:rsidP="003144D3">
                  <w:pPr>
                    <w:spacing w:before="120" w:line="276" w:lineRule="auto"/>
                    <w:ind w:firstLine="357"/>
                    <w:jc w:val="left"/>
                    <w:rPr>
                      <w:bCs/>
                      <w:sz w:val="24"/>
                      <w:szCs w:val="24"/>
                    </w:rPr>
                  </w:pPr>
                  <w:r w:rsidRPr="006873C5">
                    <w:rPr>
                      <w:bCs/>
                      <w:sz w:val="24"/>
                      <w:szCs w:val="24"/>
                    </w:rPr>
                    <w:t>No</w:t>
                  </w:r>
                </w:p>
              </w:tc>
              <w:tc>
                <w:tcPr>
                  <w:tcW w:w="1167" w:type="dxa"/>
                  <w:tcBorders>
                    <w:top w:val="nil"/>
                  </w:tcBorders>
                  <w:noWrap/>
                  <w:hideMark/>
                </w:tcPr>
                <w:p w14:paraId="52A37DB5" w14:textId="77777777" w:rsidR="001419DA" w:rsidRPr="006873C5" w:rsidRDefault="001419DA" w:rsidP="003144D3">
                  <w:pPr>
                    <w:spacing w:before="120" w:line="276" w:lineRule="auto"/>
                    <w:ind w:firstLine="0"/>
                    <w:jc w:val="center"/>
                    <w:rPr>
                      <w:bCs/>
                      <w:sz w:val="24"/>
                      <w:szCs w:val="24"/>
                    </w:rPr>
                  </w:pPr>
                  <w:r w:rsidRPr="006873C5">
                    <w:rPr>
                      <w:bCs/>
                      <w:sz w:val="24"/>
                      <w:szCs w:val="24"/>
                    </w:rPr>
                    <w:t>315</w:t>
                  </w:r>
                </w:p>
              </w:tc>
              <w:tc>
                <w:tcPr>
                  <w:tcW w:w="959" w:type="dxa"/>
                  <w:tcBorders>
                    <w:top w:val="nil"/>
                  </w:tcBorders>
                  <w:noWrap/>
                  <w:hideMark/>
                </w:tcPr>
                <w:p w14:paraId="651A78B2" w14:textId="77777777" w:rsidR="001419DA" w:rsidRPr="006873C5" w:rsidRDefault="001419DA" w:rsidP="003144D3">
                  <w:pPr>
                    <w:spacing w:before="120" w:line="276" w:lineRule="auto"/>
                    <w:ind w:firstLine="0"/>
                    <w:jc w:val="center"/>
                    <w:rPr>
                      <w:bCs/>
                      <w:sz w:val="24"/>
                      <w:szCs w:val="24"/>
                    </w:rPr>
                  </w:pPr>
                  <w:r w:rsidRPr="006873C5">
                    <w:rPr>
                      <w:bCs/>
                      <w:sz w:val="24"/>
                      <w:szCs w:val="24"/>
                    </w:rPr>
                    <w:t>78.55%</w:t>
                  </w:r>
                </w:p>
              </w:tc>
              <w:tc>
                <w:tcPr>
                  <w:tcW w:w="830" w:type="dxa"/>
                  <w:tcBorders>
                    <w:top w:val="nil"/>
                  </w:tcBorders>
                  <w:noWrap/>
                  <w:hideMark/>
                </w:tcPr>
                <w:p w14:paraId="43952CBD" w14:textId="77777777" w:rsidR="001419DA" w:rsidRPr="006873C5" w:rsidRDefault="001419DA" w:rsidP="003144D3">
                  <w:pPr>
                    <w:spacing w:before="120" w:line="276" w:lineRule="auto"/>
                    <w:ind w:firstLine="0"/>
                    <w:jc w:val="center"/>
                    <w:rPr>
                      <w:bCs/>
                      <w:sz w:val="24"/>
                      <w:szCs w:val="24"/>
                    </w:rPr>
                  </w:pPr>
                  <w:r w:rsidRPr="006873C5">
                    <w:rPr>
                      <w:bCs/>
                      <w:sz w:val="24"/>
                      <w:szCs w:val="24"/>
                    </w:rPr>
                    <w:t>5.14</w:t>
                  </w:r>
                </w:p>
              </w:tc>
            </w:tr>
            <w:tr w:rsidR="001419DA" w:rsidRPr="006873C5" w14:paraId="6C977030" w14:textId="77777777" w:rsidTr="00505768">
              <w:trPr>
                <w:trHeight w:val="249"/>
              </w:trPr>
              <w:tc>
                <w:tcPr>
                  <w:tcW w:w="3581" w:type="dxa"/>
                  <w:tcBorders>
                    <w:bottom w:val="single" w:sz="4" w:space="0" w:color="auto"/>
                  </w:tcBorders>
                  <w:noWrap/>
                  <w:hideMark/>
                </w:tcPr>
                <w:p w14:paraId="1CF05463" w14:textId="77777777" w:rsidR="001419DA" w:rsidRPr="006873C5" w:rsidRDefault="001419DA" w:rsidP="003144D3">
                  <w:pPr>
                    <w:spacing w:before="120" w:line="276" w:lineRule="auto"/>
                    <w:ind w:firstLine="357"/>
                    <w:jc w:val="left"/>
                    <w:rPr>
                      <w:bCs/>
                      <w:sz w:val="24"/>
                      <w:szCs w:val="24"/>
                    </w:rPr>
                  </w:pPr>
                  <w:r w:rsidRPr="006873C5">
                    <w:rPr>
                      <w:bCs/>
                      <w:sz w:val="24"/>
                      <w:szCs w:val="24"/>
                    </w:rPr>
                    <w:t>Yes</w:t>
                  </w:r>
                </w:p>
              </w:tc>
              <w:tc>
                <w:tcPr>
                  <w:tcW w:w="1167" w:type="dxa"/>
                  <w:tcBorders>
                    <w:bottom w:val="single" w:sz="4" w:space="0" w:color="auto"/>
                  </w:tcBorders>
                  <w:noWrap/>
                  <w:hideMark/>
                </w:tcPr>
                <w:p w14:paraId="4AE222A5" w14:textId="77777777" w:rsidR="001419DA" w:rsidRPr="006873C5" w:rsidRDefault="001419DA" w:rsidP="003144D3">
                  <w:pPr>
                    <w:spacing w:before="120" w:line="276" w:lineRule="auto"/>
                    <w:ind w:firstLine="0"/>
                    <w:jc w:val="center"/>
                    <w:rPr>
                      <w:bCs/>
                      <w:sz w:val="24"/>
                      <w:szCs w:val="24"/>
                    </w:rPr>
                  </w:pPr>
                  <w:r w:rsidRPr="006873C5">
                    <w:rPr>
                      <w:bCs/>
                      <w:sz w:val="24"/>
                      <w:szCs w:val="24"/>
                    </w:rPr>
                    <w:t>86</w:t>
                  </w:r>
                </w:p>
              </w:tc>
              <w:tc>
                <w:tcPr>
                  <w:tcW w:w="959" w:type="dxa"/>
                  <w:tcBorders>
                    <w:bottom w:val="single" w:sz="4" w:space="0" w:color="auto"/>
                  </w:tcBorders>
                  <w:noWrap/>
                  <w:hideMark/>
                </w:tcPr>
                <w:p w14:paraId="6057F51F" w14:textId="77777777" w:rsidR="001419DA" w:rsidRPr="006873C5" w:rsidRDefault="001419DA" w:rsidP="003144D3">
                  <w:pPr>
                    <w:spacing w:before="120" w:line="276" w:lineRule="auto"/>
                    <w:ind w:firstLine="0"/>
                    <w:jc w:val="center"/>
                    <w:rPr>
                      <w:bCs/>
                      <w:sz w:val="24"/>
                      <w:szCs w:val="24"/>
                    </w:rPr>
                  </w:pPr>
                  <w:r w:rsidRPr="006873C5">
                    <w:rPr>
                      <w:bCs/>
                      <w:sz w:val="24"/>
                      <w:szCs w:val="24"/>
                    </w:rPr>
                    <w:t>21.45%</w:t>
                  </w:r>
                </w:p>
              </w:tc>
              <w:tc>
                <w:tcPr>
                  <w:tcW w:w="830" w:type="dxa"/>
                  <w:tcBorders>
                    <w:bottom w:val="single" w:sz="4" w:space="0" w:color="auto"/>
                  </w:tcBorders>
                  <w:noWrap/>
                  <w:hideMark/>
                </w:tcPr>
                <w:p w14:paraId="296396A8" w14:textId="77777777" w:rsidR="001419DA" w:rsidRPr="006873C5" w:rsidRDefault="001419DA" w:rsidP="003144D3">
                  <w:pPr>
                    <w:spacing w:before="120" w:line="276" w:lineRule="auto"/>
                    <w:ind w:firstLine="0"/>
                    <w:jc w:val="center"/>
                    <w:rPr>
                      <w:bCs/>
                      <w:sz w:val="24"/>
                      <w:szCs w:val="24"/>
                    </w:rPr>
                  </w:pPr>
                  <w:r w:rsidRPr="006873C5">
                    <w:rPr>
                      <w:bCs/>
                      <w:sz w:val="24"/>
                      <w:szCs w:val="24"/>
                    </w:rPr>
                    <w:t>5.76</w:t>
                  </w:r>
                </w:p>
              </w:tc>
            </w:tr>
            <w:tr w:rsidR="001419DA" w:rsidRPr="006873C5" w14:paraId="122039AF" w14:textId="77777777" w:rsidTr="00505768">
              <w:trPr>
                <w:trHeight w:val="249"/>
              </w:trPr>
              <w:tc>
                <w:tcPr>
                  <w:tcW w:w="3581" w:type="dxa"/>
                  <w:tcBorders>
                    <w:top w:val="single" w:sz="4" w:space="0" w:color="auto"/>
                    <w:bottom w:val="nil"/>
                  </w:tcBorders>
                  <w:noWrap/>
                  <w:hideMark/>
                </w:tcPr>
                <w:p w14:paraId="08B7D462" w14:textId="77777777" w:rsidR="001419DA" w:rsidRPr="006873C5" w:rsidRDefault="001419DA" w:rsidP="003144D3">
                  <w:pPr>
                    <w:spacing w:before="120" w:line="276" w:lineRule="auto"/>
                    <w:ind w:firstLine="0"/>
                    <w:jc w:val="left"/>
                    <w:rPr>
                      <w:bCs/>
                      <w:sz w:val="24"/>
                      <w:szCs w:val="24"/>
                    </w:rPr>
                  </w:pPr>
                  <w:r w:rsidRPr="006873C5">
                    <w:rPr>
                      <w:bCs/>
                      <w:sz w:val="24"/>
                      <w:szCs w:val="24"/>
                    </w:rPr>
                    <w:t>Social involvement</w:t>
                  </w:r>
                </w:p>
              </w:tc>
              <w:tc>
                <w:tcPr>
                  <w:tcW w:w="1167" w:type="dxa"/>
                  <w:tcBorders>
                    <w:top w:val="single" w:sz="4" w:space="0" w:color="auto"/>
                    <w:bottom w:val="nil"/>
                  </w:tcBorders>
                  <w:noWrap/>
                  <w:hideMark/>
                </w:tcPr>
                <w:p w14:paraId="0F5B594B" w14:textId="77777777" w:rsidR="001419DA" w:rsidRPr="006873C5" w:rsidRDefault="001419DA" w:rsidP="003144D3">
                  <w:pPr>
                    <w:spacing w:before="120" w:line="276" w:lineRule="auto"/>
                    <w:ind w:firstLine="0"/>
                    <w:jc w:val="center"/>
                    <w:rPr>
                      <w:bCs/>
                      <w:sz w:val="24"/>
                      <w:szCs w:val="24"/>
                    </w:rPr>
                  </w:pPr>
                </w:p>
              </w:tc>
              <w:tc>
                <w:tcPr>
                  <w:tcW w:w="959" w:type="dxa"/>
                  <w:tcBorders>
                    <w:top w:val="single" w:sz="4" w:space="0" w:color="auto"/>
                    <w:bottom w:val="nil"/>
                  </w:tcBorders>
                  <w:noWrap/>
                  <w:hideMark/>
                </w:tcPr>
                <w:p w14:paraId="3E7D53BC" w14:textId="77777777" w:rsidR="001419DA" w:rsidRPr="006873C5" w:rsidRDefault="001419DA" w:rsidP="003144D3">
                  <w:pPr>
                    <w:spacing w:before="120" w:line="276" w:lineRule="auto"/>
                    <w:ind w:firstLine="0"/>
                    <w:jc w:val="center"/>
                    <w:rPr>
                      <w:bCs/>
                      <w:sz w:val="24"/>
                      <w:szCs w:val="24"/>
                    </w:rPr>
                  </w:pPr>
                </w:p>
              </w:tc>
              <w:tc>
                <w:tcPr>
                  <w:tcW w:w="830" w:type="dxa"/>
                  <w:tcBorders>
                    <w:top w:val="single" w:sz="4" w:space="0" w:color="auto"/>
                    <w:bottom w:val="nil"/>
                  </w:tcBorders>
                  <w:noWrap/>
                  <w:hideMark/>
                </w:tcPr>
                <w:p w14:paraId="690223B1" w14:textId="77777777" w:rsidR="001419DA" w:rsidRPr="006873C5" w:rsidRDefault="001419DA" w:rsidP="003144D3">
                  <w:pPr>
                    <w:spacing w:before="120" w:line="276" w:lineRule="auto"/>
                    <w:ind w:firstLine="0"/>
                    <w:jc w:val="center"/>
                    <w:rPr>
                      <w:bCs/>
                      <w:sz w:val="24"/>
                      <w:szCs w:val="24"/>
                    </w:rPr>
                  </w:pPr>
                </w:p>
              </w:tc>
            </w:tr>
            <w:tr w:rsidR="001419DA" w:rsidRPr="006873C5" w14:paraId="513B2122" w14:textId="77777777" w:rsidTr="00505768">
              <w:trPr>
                <w:trHeight w:val="268"/>
              </w:trPr>
              <w:tc>
                <w:tcPr>
                  <w:tcW w:w="3581" w:type="dxa"/>
                  <w:tcBorders>
                    <w:top w:val="nil"/>
                  </w:tcBorders>
                  <w:noWrap/>
                  <w:hideMark/>
                </w:tcPr>
                <w:p w14:paraId="7951B621" w14:textId="77777777" w:rsidR="001419DA" w:rsidRPr="006873C5" w:rsidRDefault="001419DA" w:rsidP="003144D3">
                  <w:pPr>
                    <w:spacing w:before="120" w:line="276" w:lineRule="auto"/>
                    <w:ind w:firstLine="357"/>
                    <w:jc w:val="left"/>
                    <w:rPr>
                      <w:bCs/>
                      <w:sz w:val="24"/>
                      <w:szCs w:val="24"/>
                    </w:rPr>
                  </w:pPr>
                  <w:r w:rsidRPr="006873C5">
                    <w:rPr>
                      <w:bCs/>
                      <w:sz w:val="24"/>
                      <w:szCs w:val="24"/>
                    </w:rPr>
                    <w:t>Often</w:t>
                  </w:r>
                </w:p>
              </w:tc>
              <w:tc>
                <w:tcPr>
                  <w:tcW w:w="1167" w:type="dxa"/>
                  <w:tcBorders>
                    <w:top w:val="nil"/>
                  </w:tcBorders>
                  <w:noWrap/>
                  <w:hideMark/>
                </w:tcPr>
                <w:p w14:paraId="4EC4FBBC" w14:textId="77777777" w:rsidR="001419DA" w:rsidRPr="006873C5" w:rsidRDefault="001419DA" w:rsidP="003144D3">
                  <w:pPr>
                    <w:spacing w:before="120" w:line="276" w:lineRule="auto"/>
                    <w:ind w:firstLine="0"/>
                    <w:jc w:val="center"/>
                    <w:rPr>
                      <w:bCs/>
                      <w:sz w:val="24"/>
                      <w:szCs w:val="24"/>
                    </w:rPr>
                  </w:pPr>
                  <w:r w:rsidRPr="006873C5">
                    <w:rPr>
                      <w:bCs/>
                      <w:sz w:val="24"/>
                      <w:szCs w:val="24"/>
                    </w:rPr>
                    <w:t>245</w:t>
                  </w:r>
                </w:p>
              </w:tc>
              <w:tc>
                <w:tcPr>
                  <w:tcW w:w="959" w:type="dxa"/>
                  <w:tcBorders>
                    <w:top w:val="nil"/>
                  </w:tcBorders>
                  <w:noWrap/>
                  <w:hideMark/>
                </w:tcPr>
                <w:p w14:paraId="75FA3CED" w14:textId="77777777" w:rsidR="001419DA" w:rsidRPr="006873C5" w:rsidRDefault="001419DA" w:rsidP="003144D3">
                  <w:pPr>
                    <w:spacing w:before="120" w:line="276" w:lineRule="auto"/>
                    <w:ind w:firstLine="0"/>
                    <w:jc w:val="center"/>
                    <w:rPr>
                      <w:bCs/>
                      <w:sz w:val="24"/>
                      <w:szCs w:val="24"/>
                    </w:rPr>
                  </w:pPr>
                  <w:r w:rsidRPr="006873C5">
                    <w:rPr>
                      <w:bCs/>
                      <w:sz w:val="24"/>
                      <w:szCs w:val="24"/>
                    </w:rPr>
                    <w:t>61.10%</w:t>
                  </w:r>
                </w:p>
              </w:tc>
              <w:tc>
                <w:tcPr>
                  <w:tcW w:w="830" w:type="dxa"/>
                  <w:tcBorders>
                    <w:top w:val="nil"/>
                  </w:tcBorders>
                  <w:noWrap/>
                  <w:hideMark/>
                </w:tcPr>
                <w:p w14:paraId="1C0043F0" w14:textId="77777777" w:rsidR="001419DA" w:rsidRPr="006873C5" w:rsidRDefault="001419DA" w:rsidP="003144D3">
                  <w:pPr>
                    <w:spacing w:before="120" w:line="276" w:lineRule="auto"/>
                    <w:ind w:firstLine="0"/>
                    <w:jc w:val="center"/>
                    <w:rPr>
                      <w:bCs/>
                      <w:sz w:val="24"/>
                      <w:szCs w:val="24"/>
                    </w:rPr>
                  </w:pPr>
                  <w:r w:rsidRPr="006873C5">
                    <w:rPr>
                      <w:bCs/>
                      <w:sz w:val="24"/>
                      <w:szCs w:val="24"/>
                    </w:rPr>
                    <w:t>5.33</w:t>
                  </w:r>
                </w:p>
              </w:tc>
            </w:tr>
            <w:tr w:rsidR="001419DA" w:rsidRPr="006873C5" w14:paraId="79871C17" w14:textId="77777777" w:rsidTr="00505768">
              <w:trPr>
                <w:trHeight w:val="90"/>
              </w:trPr>
              <w:tc>
                <w:tcPr>
                  <w:tcW w:w="3581" w:type="dxa"/>
                  <w:tcBorders>
                    <w:bottom w:val="single" w:sz="4" w:space="0" w:color="auto"/>
                  </w:tcBorders>
                  <w:noWrap/>
                  <w:hideMark/>
                </w:tcPr>
                <w:p w14:paraId="6472F21C" w14:textId="77777777" w:rsidR="001419DA" w:rsidRPr="006873C5" w:rsidRDefault="001419DA" w:rsidP="003144D3">
                  <w:pPr>
                    <w:spacing w:before="120" w:line="276" w:lineRule="auto"/>
                    <w:ind w:firstLine="357"/>
                    <w:jc w:val="left"/>
                    <w:rPr>
                      <w:bCs/>
                      <w:sz w:val="24"/>
                      <w:szCs w:val="24"/>
                    </w:rPr>
                  </w:pPr>
                  <w:r w:rsidRPr="006873C5">
                    <w:rPr>
                      <w:bCs/>
                      <w:sz w:val="24"/>
                      <w:szCs w:val="24"/>
                    </w:rPr>
                    <w:t>Rarely</w:t>
                  </w:r>
                </w:p>
              </w:tc>
              <w:tc>
                <w:tcPr>
                  <w:tcW w:w="1167" w:type="dxa"/>
                  <w:tcBorders>
                    <w:bottom w:val="single" w:sz="4" w:space="0" w:color="auto"/>
                  </w:tcBorders>
                  <w:noWrap/>
                  <w:hideMark/>
                </w:tcPr>
                <w:p w14:paraId="28BF176E" w14:textId="77777777" w:rsidR="001419DA" w:rsidRPr="006873C5" w:rsidRDefault="001419DA" w:rsidP="003144D3">
                  <w:pPr>
                    <w:spacing w:before="120" w:line="276" w:lineRule="auto"/>
                    <w:ind w:firstLine="0"/>
                    <w:jc w:val="center"/>
                    <w:rPr>
                      <w:bCs/>
                      <w:sz w:val="24"/>
                      <w:szCs w:val="24"/>
                    </w:rPr>
                  </w:pPr>
                  <w:r w:rsidRPr="006873C5">
                    <w:rPr>
                      <w:bCs/>
                      <w:sz w:val="24"/>
                      <w:szCs w:val="24"/>
                    </w:rPr>
                    <w:t>156</w:t>
                  </w:r>
                </w:p>
              </w:tc>
              <w:tc>
                <w:tcPr>
                  <w:tcW w:w="959" w:type="dxa"/>
                  <w:tcBorders>
                    <w:bottom w:val="single" w:sz="4" w:space="0" w:color="auto"/>
                  </w:tcBorders>
                  <w:noWrap/>
                  <w:hideMark/>
                </w:tcPr>
                <w:p w14:paraId="45F2A915" w14:textId="77777777" w:rsidR="001419DA" w:rsidRPr="006873C5" w:rsidRDefault="001419DA" w:rsidP="003144D3">
                  <w:pPr>
                    <w:spacing w:before="120" w:line="276" w:lineRule="auto"/>
                    <w:ind w:firstLine="0"/>
                    <w:jc w:val="center"/>
                    <w:rPr>
                      <w:bCs/>
                      <w:sz w:val="24"/>
                      <w:szCs w:val="24"/>
                    </w:rPr>
                  </w:pPr>
                  <w:r w:rsidRPr="006873C5">
                    <w:rPr>
                      <w:bCs/>
                      <w:sz w:val="24"/>
                      <w:szCs w:val="24"/>
                    </w:rPr>
                    <w:t>38.90%</w:t>
                  </w:r>
                </w:p>
              </w:tc>
              <w:tc>
                <w:tcPr>
                  <w:tcW w:w="830" w:type="dxa"/>
                  <w:tcBorders>
                    <w:bottom w:val="single" w:sz="4" w:space="0" w:color="auto"/>
                  </w:tcBorders>
                  <w:noWrap/>
                  <w:hideMark/>
                </w:tcPr>
                <w:p w14:paraId="094D6778" w14:textId="77777777" w:rsidR="001419DA" w:rsidRPr="006873C5" w:rsidRDefault="001419DA" w:rsidP="003144D3">
                  <w:pPr>
                    <w:spacing w:before="120" w:line="276" w:lineRule="auto"/>
                    <w:ind w:firstLine="0"/>
                    <w:jc w:val="center"/>
                    <w:rPr>
                      <w:bCs/>
                      <w:sz w:val="24"/>
                      <w:szCs w:val="24"/>
                    </w:rPr>
                  </w:pPr>
                  <w:r w:rsidRPr="006873C5">
                    <w:rPr>
                      <w:bCs/>
                      <w:sz w:val="24"/>
                      <w:szCs w:val="24"/>
                    </w:rPr>
                    <w:t>5.18</w:t>
                  </w:r>
                </w:p>
              </w:tc>
            </w:tr>
            <w:tr w:rsidR="001419DA" w:rsidRPr="006873C5" w14:paraId="06E5AE6D" w14:textId="77777777" w:rsidTr="00505768">
              <w:trPr>
                <w:trHeight w:val="249"/>
              </w:trPr>
              <w:tc>
                <w:tcPr>
                  <w:tcW w:w="3581" w:type="dxa"/>
                  <w:tcBorders>
                    <w:top w:val="single" w:sz="4" w:space="0" w:color="auto"/>
                    <w:bottom w:val="nil"/>
                  </w:tcBorders>
                  <w:noWrap/>
                  <w:hideMark/>
                </w:tcPr>
                <w:p w14:paraId="4F4D92B8" w14:textId="77777777" w:rsidR="001419DA" w:rsidRPr="006873C5" w:rsidRDefault="001419DA" w:rsidP="003144D3">
                  <w:pPr>
                    <w:spacing w:before="120" w:line="276" w:lineRule="auto"/>
                    <w:ind w:firstLine="0"/>
                    <w:jc w:val="left"/>
                    <w:rPr>
                      <w:bCs/>
                      <w:sz w:val="24"/>
                      <w:szCs w:val="24"/>
                    </w:rPr>
                  </w:pPr>
                  <w:r w:rsidRPr="006873C5">
                    <w:rPr>
                      <w:bCs/>
                      <w:sz w:val="24"/>
                      <w:szCs w:val="24"/>
                    </w:rPr>
                    <w:t>Time preferences</w:t>
                  </w:r>
                </w:p>
              </w:tc>
              <w:tc>
                <w:tcPr>
                  <w:tcW w:w="1167" w:type="dxa"/>
                  <w:tcBorders>
                    <w:top w:val="single" w:sz="4" w:space="0" w:color="auto"/>
                    <w:bottom w:val="nil"/>
                  </w:tcBorders>
                  <w:noWrap/>
                  <w:hideMark/>
                </w:tcPr>
                <w:p w14:paraId="6E027A21" w14:textId="77777777" w:rsidR="001419DA" w:rsidRPr="006873C5" w:rsidRDefault="001419DA" w:rsidP="003144D3">
                  <w:pPr>
                    <w:spacing w:before="120" w:line="276" w:lineRule="auto"/>
                    <w:ind w:firstLine="0"/>
                    <w:jc w:val="center"/>
                    <w:rPr>
                      <w:bCs/>
                      <w:sz w:val="24"/>
                      <w:szCs w:val="24"/>
                    </w:rPr>
                  </w:pPr>
                </w:p>
              </w:tc>
              <w:tc>
                <w:tcPr>
                  <w:tcW w:w="959" w:type="dxa"/>
                  <w:tcBorders>
                    <w:top w:val="single" w:sz="4" w:space="0" w:color="auto"/>
                    <w:bottom w:val="nil"/>
                  </w:tcBorders>
                  <w:noWrap/>
                  <w:hideMark/>
                </w:tcPr>
                <w:p w14:paraId="7014234B" w14:textId="77777777" w:rsidR="001419DA" w:rsidRPr="006873C5" w:rsidRDefault="001419DA" w:rsidP="003144D3">
                  <w:pPr>
                    <w:spacing w:before="120" w:line="276" w:lineRule="auto"/>
                    <w:ind w:firstLine="0"/>
                    <w:jc w:val="center"/>
                    <w:rPr>
                      <w:bCs/>
                      <w:sz w:val="24"/>
                      <w:szCs w:val="24"/>
                    </w:rPr>
                  </w:pPr>
                </w:p>
              </w:tc>
              <w:tc>
                <w:tcPr>
                  <w:tcW w:w="830" w:type="dxa"/>
                  <w:tcBorders>
                    <w:top w:val="single" w:sz="4" w:space="0" w:color="auto"/>
                    <w:bottom w:val="nil"/>
                  </w:tcBorders>
                  <w:noWrap/>
                  <w:hideMark/>
                </w:tcPr>
                <w:p w14:paraId="4F9AF63F" w14:textId="77777777" w:rsidR="001419DA" w:rsidRPr="006873C5" w:rsidRDefault="001419DA" w:rsidP="003144D3">
                  <w:pPr>
                    <w:spacing w:before="120" w:line="276" w:lineRule="auto"/>
                    <w:ind w:firstLine="0"/>
                    <w:jc w:val="center"/>
                    <w:rPr>
                      <w:bCs/>
                      <w:sz w:val="24"/>
                      <w:szCs w:val="24"/>
                    </w:rPr>
                  </w:pPr>
                </w:p>
              </w:tc>
            </w:tr>
            <w:tr w:rsidR="001419DA" w:rsidRPr="006873C5" w14:paraId="4EA99E17" w14:textId="77777777" w:rsidTr="00505768">
              <w:trPr>
                <w:trHeight w:val="249"/>
              </w:trPr>
              <w:tc>
                <w:tcPr>
                  <w:tcW w:w="3581" w:type="dxa"/>
                  <w:tcBorders>
                    <w:top w:val="nil"/>
                  </w:tcBorders>
                  <w:noWrap/>
                  <w:hideMark/>
                </w:tcPr>
                <w:p w14:paraId="34612F6A" w14:textId="77777777" w:rsidR="001419DA" w:rsidRPr="006873C5" w:rsidRDefault="001419DA" w:rsidP="003144D3">
                  <w:pPr>
                    <w:spacing w:before="120" w:line="276" w:lineRule="auto"/>
                    <w:ind w:firstLine="357"/>
                    <w:jc w:val="left"/>
                    <w:rPr>
                      <w:bCs/>
                      <w:sz w:val="24"/>
                      <w:szCs w:val="24"/>
                    </w:rPr>
                  </w:pPr>
                  <w:r w:rsidRPr="006873C5">
                    <w:rPr>
                      <w:bCs/>
                      <w:sz w:val="24"/>
                      <w:szCs w:val="24"/>
                    </w:rPr>
                    <w:t>Non-smoker</w:t>
                  </w:r>
                </w:p>
              </w:tc>
              <w:tc>
                <w:tcPr>
                  <w:tcW w:w="1167" w:type="dxa"/>
                  <w:tcBorders>
                    <w:top w:val="nil"/>
                  </w:tcBorders>
                  <w:noWrap/>
                  <w:hideMark/>
                </w:tcPr>
                <w:p w14:paraId="0F64C89B" w14:textId="77777777" w:rsidR="001419DA" w:rsidRPr="006873C5" w:rsidRDefault="001419DA" w:rsidP="003144D3">
                  <w:pPr>
                    <w:spacing w:before="120" w:line="276" w:lineRule="auto"/>
                    <w:ind w:firstLine="0"/>
                    <w:jc w:val="center"/>
                    <w:rPr>
                      <w:bCs/>
                      <w:sz w:val="24"/>
                      <w:szCs w:val="24"/>
                    </w:rPr>
                  </w:pPr>
                  <w:r w:rsidRPr="006873C5">
                    <w:rPr>
                      <w:bCs/>
                      <w:sz w:val="24"/>
                      <w:szCs w:val="24"/>
                    </w:rPr>
                    <w:t>370</w:t>
                  </w:r>
                </w:p>
              </w:tc>
              <w:tc>
                <w:tcPr>
                  <w:tcW w:w="959" w:type="dxa"/>
                  <w:tcBorders>
                    <w:top w:val="nil"/>
                  </w:tcBorders>
                  <w:noWrap/>
                  <w:hideMark/>
                </w:tcPr>
                <w:p w14:paraId="2870A6A5" w14:textId="77777777" w:rsidR="001419DA" w:rsidRPr="006873C5" w:rsidRDefault="001419DA" w:rsidP="003144D3">
                  <w:pPr>
                    <w:spacing w:before="120" w:line="276" w:lineRule="auto"/>
                    <w:ind w:firstLine="0"/>
                    <w:jc w:val="center"/>
                    <w:rPr>
                      <w:bCs/>
                      <w:sz w:val="24"/>
                      <w:szCs w:val="24"/>
                    </w:rPr>
                  </w:pPr>
                  <w:r w:rsidRPr="006873C5">
                    <w:rPr>
                      <w:bCs/>
                      <w:sz w:val="24"/>
                      <w:szCs w:val="24"/>
                    </w:rPr>
                    <w:t>92.27%</w:t>
                  </w:r>
                </w:p>
              </w:tc>
              <w:tc>
                <w:tcPr>
                  <w:tcW w:w="830" w:type="dxa"/>
                  <w:tcBorders>
                    <w:top w:val="nil"/>
                  </w:tcBorders>
                  <w:noWrap/>
                  <w:hideMark/>
                </w:tcPr>
                <w:p w14:paraId="04B5D499" w14:textId="77777777" w:rsidR="001419DA" w:rsidRPr="006873C5" w:rsidRDefault="001419DA" w:rsidP="003144D3">
                  <w:pPr>
                    <w:spacing w:before="120" w:line="276" w:lineRule="auto"/>
                    <w:ind w:firstLine="0"/>
                    <w:jc w:val="center"/>
                    <w:rPr>
                      <w:bCs/>
                      <w:sz w:val="24"/>
                      <w:szCs w:val="24"/>
                    </w:rPr>
                  </w:pPr>
                  <w:r w:rsidRPr="006873C5">
                    <w:rPr>
                      <w:bCs/>
                      <w:sz w:val="24"/>
                      <w:szCs w:val="24"/>
                    </w:rPr>
                    <w:t>5.24</w:t>
                  </w:r>
                </w:p>
              </w:tc>
            </w:tr>
            <w:tr w:rsidR="001419DA" w:rsidRPr="006873C5" w14:paraId="77AC79BD" w14:textId="77777777" w:rsidTr="00505768">
              <w:trPr>
                <w:trHeight w:val="268"/>
              </w:trPr>
              <w:tc>
                <w:tcPr>
                  <w:tcW w:w="3581" w:type="dxa"/>
                  <w:noWrap/>
                  <w:hideMark/>
                </w:tcPr>
                <w:p w14:paraId="5C22AE26" w14:textId="77777777" w:rsidR="001419DA" w:rsidRPr="006873C5" w:rsidRDefault="001419DA" w:rsidP="003144D3">
                  <w:pPr>
                    <w:spacing w:before="120" w:line="276" w:lineRule="auto"/>
                    <w:ind w:firstLine="357"/>
                    <w:jc w:val="left"/>
                    <w:rPr>
                      <w:bCs/>
                      <w:sz w:val="24"/>
                      <w:szCs w:val="24"/>
                    </w:rPr>
                  </w:pPr>
                  <w:r w:rsidRPr="006873C5">
                    <w:rPr>
                      <w:bCs/>
                      <w:sz w:val="24"/>
                      <w:szCs w:val="24"/>
                    </w:rPr>
                    <w:t>Smoker</w:t>
                  </w:r>
                </w:p>
              </w:tc>
              <w:tc>
                <w:tcPr>
                  <w:tcW w:w="1167" w:type="dxa"/>
                  <w:noWrap/>
                  <w:hideMark/>
                </w:tcPr>
                <w:p w14:paraId="397FC0D2" w14:textId="77777777" w:rsidR="001419DA" w:rsidRPr="006873C5" w:rsidRDefault="001419DA" w:rsidP="003144D3">
                  <w:pPr>
                    <w:spacing w:before="120" w:line="276" w:lineRule="auto"/>
                    <w:ind w:firstLine="0"/>
                    <w:jc w:val="center"/>
                    <w:rPr>
                      <w:bCs/>
                      <w:sz w:val="24"/>
                      <w:szCs w:val="24"/>
                    </w:rPr>
                  </w:pPr>
                  <w:r w:rsidRPr="006873C5">
                    <w:rPr>
                      <w:bCs/>
                      <w:sz w:val="24"/>
                      <w:szCs w:val="24"/>
                    </w:rPr>
                    <w:t>31</w:t>
                  </w:r>
                </w:p>
              </w:tc>
              <w:tc>
                <w:tcPr>
                  <w:tcW w:w="959" w:type="dxa"/>
                  <w:noWrap/>
                  <w:hideMark/>
                </w:tcPr>
                <w:p w14:paraId="75150A08" w14:textId="77777777" w:rsidR="001419DA" w:rsidRPr="006873C5" w:rsidRDefault="001419DA" w:rsidP="003144D3">
                  <w:pPr>
                    <w:spacing w:before="120" w:line="276" w:lineRule="auto"/>
                    <w:ind w:firstLine="0"/>
                    <w:jc w:val="center"/>
                    <w:rPr>
                      <w:bCs/>
                      <w:sz w:val="24"/>
                      <w:szCs w:val="24"/>
                    </w:rPr>
                  </w:pPr>
                  <w:r w:rsidRPr="006873C5">
                    <w:rPr>
                      <w:bCs/>
                      <w:sz w:val="24"/>
                      <w:szCs w:val="24"/>
                    </w:rPr>
                    <w:t>7.73%</w:t>
                  </w:r>
                </w:p>
              </w:tc>
              <w:tc>
                <w:tcPr>
                  <w:tcW w:w="830" w:type="dxa"/>
                  <w:noWrap/>
                  <w:hideMark/>
                </w:tcPr>
                <w:p w14:paraId="432EDBA1" w14:textId="77777777" w:rsidR="001419DA" w:rsidRPr="006873C5" w:rsidRDefault="001419DA" w:rsidP="003144D3">
                  <w:pPr>
                    <w:spacing w:before="120" w:line="276" w:lineRule="auto"/>
                    <w:ind w:firstLine="0"/>
                    <w:jc w:val="center"/>
                    <w:rPr>
                      <w:bCs/>
                      <w:sz w:val="24"/>
                      <w:szCs w:val="24"/>
                    </w:rPr>
                  </w:pPr>
                  <w:r w:rsidRPr="006873C5">
                    <w:rPr>
                      <w:bCs/>
                      <w:sz w:val="24"/>
                      <w:szCs w:val="24"/>
                    </w:rPr>
                    <w:t>5.61</w:t>
                  </w:r>
                </w:p>
              </w:tc>
            </w:tr>
          </w:tbl>
          <w:p w14:paraId="2EC74817" w14:textId="77777777" w:rsidR="001419DA" w:rsidRPr="006873C5" w:rsidRDefault="001419DA" w:rsidP="003144D3">
            <w:pPr>
              <w:spacing w:before="120" w:line="276" w:lineRule="auto"/>
              <w:ind w:firstLine="0"/>
              <w:jc w:val="center"/>
              <w:rPr>
                <w:bCs/>
                <w:sz w:val="24"/>
                <w:szCs w:val="24"/>
              </w:rPr>
            </w:pPr>
          </w:p>
        </w:tc>
      </w:tr>
      <w:tr w:rsidR="001419DA" w:rsidRPr="006873C5" w14:paraId="1A4E4787" w14:textId="77777777" w:rsidTr="001419DA">
        <w:trPr>
          <w:trHeight w:val="90"/>
        </w:trPr>
        <w:tc>
          <w:tcPr>
            <w:tcW w:w="3544" w:type="dxa"/>
            <w:noWrap/>
            <w:hideMark/>
          </w:tcPr>
          <w:p w14:paraId="255C6971" w14:textId="77777777" w:rsidR="001419DA" w:rsidRPr="006873C5" w:rsidRDefault="001419DA" w:rsidP="003144D3">
            <w:pPr>
              <w:spacing w:before="120" w:line="276" w:lineRule="auto"/>
              <w:ind w:firstLine="0"/>
              <w:jc w:val="left"/>
              <w:rPr>
                <w:bCs/>
                <w:sz w:val="24"/>
                <w:szCs w:val="24"/>
              </w:rPr>
            </w:pPr>
            <w:r w:rsidRPr="006873C5">
              <w:rPr>
                <w:bCs/>
                <w:sz w:val="24"/>
                <w:szCs w:val="24"/>
              </w:rPr>
              <w:lastRenderedPageBreak/>
              <w:t>Financial Independence</w:t>
            </w:r>
          </w:p>
        </w:tc>
        <w:tc>
          <w:tcPr>
            <w:tcW w:w="939" w:type="dxa"/>
            <w:noWrap/>
            <w:hideMark/>
          </w:tcPr>
          <w:p w14:paraId="6545EA5E" w14:textId="77777777" w:rsidR="001419DA" w:rsidRPr="006873C5" w:rsidRDefault="001419DA" w:rsidP="003144D3">
            <w:pPr>
              <w:spacing w:before="120" w:line="276" w:lineRule="auto"/>
              <w:ind w:firstLine="0"/>
              <w:jc w:val="center"/>
              <w:rPr>
                <w:bCs/>
                <w:sz w:val="24"/>
                <w:szCs w:val="24"/>
              </w:rPr>
            </w:pPr>
          </w:p>
        </w:tc>
        <w:tc>
          <w:tcPr>
            <w:tcW w:w="1044" w:type="dxa"/>
            <w:noWrap/>
            <w:hideMark/>
          </w:tcPr>
          <w:p w14:paraId="463CFB94" w14:textId="77777777" w:rsidR="001419DA" w:rsidRPr="006873C5" w:rsidRDefault="001419DA" w:rsidP="003144D3">
            <w:pPr>
              <w:spacing w:before="120" w:line="276" w:lineRule="auto"/>
              <w:ind w:firstLine="0"/>
              <w:jc w:val="center"/>
              <w:rPr>
                <w:bCs/>
                <w:sz w:val="24"/>
                <w:szCs w:val="24"/>
              </w:rPr>
            </w:pPr>
          </w:p>
        </w:tc>
        <w:tc>
          <w:tcPr>
            <w:tcW w:w="994" w:type="dxa"/>
            <w:noWrap/>
            <w:hideMark/>
          </w:tcPr>
          <w:p w14:paraId="2C8C3808" w14:textId="77777777" w:rsidR="001419DA" w:rsidRPr="006873C5" w:rsidRDefault="001419DA" w:rsidP="003144D3">
            <w:pPr>
              <w:spacing w:before="120" w:line="276" w:lineRule="auto"/>
              <w:ind w:firstLine="0"/>
              <w:jc w:val="center"/>
              <w:rPr>
                <w:bCs/>
                <w:sz w:val="24"/>
                <w:szCs w:val="24"/>
              </w:rPr>
            </w:pPr>
          </w:p>
        </w:tc>
      </w:tr>
      <w:tr w:rsidR="001419DA" w:rsidRPr="006873C5" w14:paraId="76F39050" w14:textId="77777777" w:rsidTr="001419DA">
        <w:trPr>
          <w:trHeight w:val="268"/>
        </w:trPr>
        <w:tc>
          <w:tcPr>
            <w:tcW w:w="3544" w:type="dxa"/>
            <w:noWrap/>
            <w:hideMark/>
          </w:tcPr>
          <w:p w14:paraId="481AB77F" w14:textId="77777777" w:rsidR="001419DA" w:rsidRPr="006873C5" w:rsidRDefault="001419DA" w:rsidP="003144D3">
            <w:pPr>
              <w:spacing w:before="120" w:line="276" w:lineRule="auto"/>
              <w:ind w:firstLine="462"/>
              <w:jc w:val="left"/>
              <w:rPr>
                <w:bCs/>
                <w:sz w:val="24"/>
                <w:szCs w:val="24"/>
              </w:rPr>
            </w:pPr>
            <w:r w:rsidRPr="006873C5">
              <w:rPr>
                <w:bCs/>
                <w:sz w:val="24"/>
                <w:szCs w:val="24"/>
              </w:rPr>
              <w:t>No</w:t>
            </w:r>
          </w:p>
        </w:tc>
        <w:tc>
          <w:tcPr>
            <w:tcW w:w="939" w:type="dxa"/>
            <w:noWrap/>
            <w:hideMark/>
          </w:tcPr>
          <w:p w14:paraId="43FE587B" w14:textId="77777777" w:rsidR="001419DA" w:rsidRPr="006873C5" w:rsidRDefault="001419DA" w:rsidP="003144D3">
            <w:pPr>
              <w:spacing w:before="120" w:line="276" w:lineRule="auto"/>
              <w:ind w:firstLine="0"/>
              <w:jc w:val="center"/>
              <w:rPr>
                <w:bCs/>
                <w:sz w:val="24"/>
                <w:szCs w:val="24"/>
              </w:rPr>
            </w:pPr>
            <w:r w:rsidRPr="006873C5">
              <w:rPr>
                <w:bCs/>
                <w:sz w:val="24"/>
                <w:szCs w:val="24"/>
              </w:rPr>
              <w:t>232</w:t>
            </w:r>
          </w:p>
        </w:tc>
        <w:tc>
          <w:tcPr>
            <w:tcW w:w="1044" w:type="dxa"/>
            <w:noWrap/>
            <w:hideMark/>
          </w:tcPr>
          <w:p w14:paraId="0F953C41" w14:textId="77777777" w:rsidR="001419DA" w:rsidRPr="006873C5" w:rsidRDefault="001419DA" w:rsidP="003144D3">
            <w:pPr>
              <w:spacing w:before="120" w:line="276" w:lineRule="auto"/>
              <w:ind w:firstLine="0"/>
              <w:jc w:val="center"/>
              <w:rPr>
                <w:bCs/>
                <w:sz w:val="24"/>
                <w:szCs w:val="24"/>
              </w:rPr>
            </w:pPr>
            <w:r w:rsidRPr="006873C5">
              <w:rPr>
                <w:bCs/>
                <w:sz w:val="24"/>
                <w:szCs w:val="24"/>
              </w:rPr>
              <w:t>57.86%</w:t>
            </w:r>
          </w:p>
        </w:tc>
        <w:tc>
          <w:tcPr>
            <w:tcW w:w="994" w:type="dxa"/>
            <w:noWrap/>
            <w:hideMark/>
          </w:tcPr>
          <w:p w14:paraId="6B354DB9" w14:textId="77777777" w:rsidR="001419DA" w:rsidRPr="006873C5" w:rsidRDefault="001419DA" w:rsidP="003144D3">
            <w:pPr>
              <w:spacing w:before="120" w:line="276" w:lineRule="auto"/>
              <w:ind w:firstLine="0"/>
              <w:jc w:val="center"/>
              <w:rPr>
                <w:bCs/>
                <w:sz w:val="24"/>
                <w:szCs w:val="24"/>
              </w:rPr>
            </w:pPr>
            <w:r w:rsidRPr="006873C5">
              <w:rPr>
                <w:bCs/>
                <w:sz w:val="24"/>
                <w:szCs w:val="24"/>
              </w:rPr>
              <w:t>5.20</w:t>
            </w:r>
          </w:p>
        </w:tc>
      </w:tr>
      <w:tr w:rsidR="001419DA" w:rsidRPr="006873C5" w14:paraId="242D0BE0" w14:textId="77777777" w:rsidTr="00505768">
        <w:trPr>
          <w:trHeight w:val="249"/>
        </w:trPr>
        <w:tc>
          <w:tcPr>
            <w:tcW w:w="3544" w:type="dxa"/>
            <w:tcBorders>
              <w:bottom w:val="single" w:sz="4" w:space="0" w:color="auto"/>
            </w:tcBorders>
            <w:noWrap/>
            <w:hideMark/>
          </w:tcPr>
          <w:p w14:paraId="78F452A8" w14:textId="77777777" w:rsidR="001419DA" w:rsidRPr="006873C5" w:rsidRDefault="001419DA" w:rsidP="003144D3">
            <w:pPr>
              <w:spacing w:before="120" w:line="276" w:lineRule="auto"/>
              <w:ind w:firstLine="462"/>
              <w:jc w:val="left"/>
              <w:rPr>
                <w:bCs/>
                <w:sz w:val="24"/>
                <w:szCs w:val="24"/>
              </w:rPr>
            </w:pPr>
            <w:r w:rsidRPr="006873C5">
              <w:rPr>
                <w:bCs/>
                <w:sz w:val="24"/>
                <w:szCs w:val="24"/>
              </w:rPr>
              <w:t>Yes</w:t>
            </w:r>
          </w:p>
        </w:tc>
        <w:tc>
          <w:tcPr>
            <w:tcW w:w="939" w:type="dxa"/>
            <w:tcBorders>
              <w:bottom w:val="single" w:sz="4" w:space="0" w:color="auto"/>
            </w:tcBorders>
            <w:noWrap/>
            <w:hideMark/>
          </w:tcPr>
          <w:p w14:paraId="5013F223" w14:textId="77777777" w:rsidR="001419DA" w:rsidRPr="006873C5" w:rsidRDefault="001419DA" w:rsidP="003144D3">
            <w:pPr>
              <w:spacing w:before="120" w:line="276" w:lineRule="auto"/>
              <w:ind w:firstLine="0"/>
              <w:jc w:val="center"/>
              <w:rPr>
                <w:bCs/>
                <w:sz w:val="24"/>
                <w:szCs w:val="24"/>
              </w:rPr>
            </w:pPr>
            <w:r w:rsidRPr="006873C5">
              <w:rPr>
                <w:bCs/>
                <w:sz w:val="24"/>
                <w:szCs w:val="24"/>
              </w:rPr>
              <w:t>169</w:t>
            </w:r>
          </w:p>
        </w:tc>
        <w:tc>
          <w:tcPr>
            <w:tcW w:w="1044" w:type="dxa"/>
            <w:tcBorders>
              <w:bottom w:val="single" w:sz="4" w:space="0" w:color="auto"/>
            </w:tcBorders>
            <w:noWrap/>
            <w:hideMark/>
          </w:tcPr>
          <w:p w14:paraId="283D1357" w14:textId="77777777" w:rsidR="001419DA" w:rsidRPr="006873C5" w:rsidRDefault="001419DA" w:rsidP="003144D3">
            <w:pPr>
              <w:spacing w:before="120" w:line="276" w:lineRule="auto"/>
              <w:ind w:firstLine="0"/>
              <w:jc w:val="center"/>
              <w:rPr>
                <w:bCs/>
                <w:sz w:val="24"/>
                <w:szCs w:val="24"/>
              </w:rPr>
            </w:pPr>
            <w:r w:rsidRPr="006873C5">
              <w:rPr>
                <w:bCs/>
                <w:sz w:val="24"/>
                <w:szCs w:val="24"/>
              </w:rPr>
              <w:t>42.14%</w:t>
            </w:r>
          </w:p>
        </w:tc>
        <w:tc>
          <w:tcPr>
            <w:tcW w:w="994" w:type="dxa"/>
            <w:tcBorders>
              <w:bottom w:val="single" w:sz="4" w:space="0" w:color="auto"/>
            </w:tcBorders>
            <w:noWrap/>
            <w:hideMark/>
          </w:tcPr>
          <w:p w14:paraId="4A1BB64A" w14:textId="77777777" w:rsidR="001419DA" w:rsidRPr="006873C5" w:rsidRDefault="001419DA" w:rsidP="003144D3">
            <w:pPr>
              <w:spacing w:before="120" w:line="276" w:lineRule="auto"/>
              <w:ind w:firstLine="0"/>
              <w:jc w:val="center"/>
              <w:rPr>
                <w:bCs/>
                <w:sz w:val="24"/>
                <w:szCs w:val="24"/>
              </w:rPr>
            </w:pPr>
            <w:r w:rsidRPr="006873C5">
              <w:rPr>
                <w:bCs/>
                <w:sz w:val="24"/>
                <w:szCs w:val="24"/>
              </w:rPr>
              <w:t>5.37</w:t>
            </w:r>
          </w:p>
        </w:tc>
      </w:tr>
      <w:tr w:rsidR="001419DA" w:rsidRPr="006873C5" w14:paraId="1BB8EDB9" w14:textId="77777777" w:rsidTr="00505768">
        <w:trPr>
          <w:trHeight w:val="249"/>
        </w:trPr>
        <w:tc>
          <w:tcPr>
            <w:tcW w:w="3544" w:type="dxa"/>
            <w:tcBorders>
              <w:top w:val="single" w:sz="4" w:space="0" w:color="auto"/>
            </w:tcBorders>
            <w:noWrap/>
            <w:hideMark/>
          </w:tcPr>
          <w:p w14:paraId="6F2D65CA" w14:textId="77777777" w:rsidR="001419DA" w:rsidRPr="006873C5" w:rsidRDefault="001419DA" w:rsidP="003144D3">
            <w:pPr>
              <w:spacing w:before="120" w:line="276" w:lineRule="auto"/>
              <w:ind w:firstLine="0"/>
              <w:jc w:val="left"/>
              <w:rPr>
                <w:bCs/>
                <w:sz w:val="24"/>
                <w:szCs w:val="24"/>
              </w:rPr>
            </w:pPr>
            <w:r w:rsidRPr="006873C5">
              <w:rPr>
                <w:bCs/>
                <w:sz w:val="24"/>
                <w:szCs w:val="24"/>
              </w:rPr>
              <w:t>Personal Saving/Investment</w:t>
            </w:r>
          </w:p>
        </w:tc>
        <w:tc>
          <w:tcPr>
            <w:tcW w:w="939" w:type="dxa"/>
            <w:tcBorders>
              <w:top w:val="single" w:sz="4" w:space="0" w:color="auto"/>
            </w:tcBorders>
            <w:noWrap/>
            <w:hideMark/>
          </w:tcPr>
          <w:p w14:paraId="3BA6F948" w14:textId="77777777" w:rsidR="001419DA" w:rsidRPr="006873C5" w:rsidRDefault="001419DA" w:rsidP="003144D3">
            <w:pPr>
              <w:spacing w:before="120" w:line="276" w:lineRule="auto"/>
              <w:ind w:firstLine="0"/>
              <w:jc w:val="center"/>
              <w:rPr>
                <w:bCs/>
                <w:sz w:val="24"/>
                <w:szCs w:val="24"/>
              </w:rPr>
            </w:pPr>
          </w:p>
        </w:tc>
        <w:tc>
          <w:tcPr>
            <w:tcW w:w="1044" w:type="dxa"/>
            <w:tcBorders>
              <w:top w:val="single" w:sz="4" w:space="0" w:color="auto"/>
            </w:tcBorders>
            <w:noWrap/>
            <w:hideMark/>
          </w:tcPr>
          <w:p w14:paraId="0FB62596" w14:textId="77777777" w:rsidR="001419DA" w:rsidRPr="006873C5" w:rsidRDefault="001419DA" w:rsidP="003144D3">
            <w:pPr>
              <w:spacing w:before="120" w:line="276" w:lineRule="auto"/>
              <w:ind w:firstLine="0"/>
              <w:jc w:val="center"/>
              <w:rPr>
                <w:bCs/>
                <w:sz w:val="24"/>
                <w:szCs w:val="24"/>
              </w:rPr>
            </w:pPr>
          </w:p>
        </w:tc>
        <w:tc>
          <w:tcPr>
            <w:tcW w:w="994" w:type="dxa"/>
            <w:tcBorders>
              <w:top w:val="single" w:sz="4" w:space="0" w:color="auto"/>
            </w:tcBorders>
            <w:noWrap/>
            <w:hideMark/>
          </w:tcPr>
          <w:p w14:paraId="59CCAA95" w14:textId="77777777" w:rsidR="001419DA" w:rsidRPr="006873C5" w:rsidRDefault="001419DA" w:rsidP="003144D3">
            <w:pPr>
              <w:spacing w:before="120" w:line="276" w:lineRule="auto"/>
              <w:ind w:firstLine="0"/>
              <w:jc w:val="center"/>
              <w:rPr>
                <w:bCs/>
                <w:sz w:val="24"/>
                <w:szCs w:val="24"/>
              </w:rPr>
            </w:pPr>
          </w:p>
        </w:tc>
      </w:tr>
      <w:tr w:rsidR="001419DA" w:rsidRPr="006873C5" w14:paraId="6E606667" w14:textId="77777777" w:rsidTr="001419DA">
        <w:trPr>
          <w:trHeight w:val="249"/>
        </w:trPr>
        <w:tc>
          <w:tcPr>
            <w:tcW w:w="3544" w:type="dxa"/>
            <w:noWrap/>
            <w:hideMark/>
          </w:tcPr>
          <w:p w14:paraId="208492A6" w14:textId="77777777" w:rsidR="001419DA" w:rsidRPr="006873C5" w:rsidRDefault="001419DA" w:rsidP="003144D3">
            <w:pPr>
              <w:spacing w:before="120" w:line="276" w:lineRule="auto"/>
              <w:ind w:firstLine="462"/>
              <w:jc w:val="left"/>
              <w:rPr>
                <w:bCs/>
                <w:sz w:val="24"/>
                <w:szCs w:val="24"/>
              </w:rPr>
            </w:pPr>
            <w:r w:rsidRPr="006873C5">
              <w:rPr>
                <w:bCs/>
                <w:sz w:val="24"/>
                <w:szCs w:val="24"/>
              </w:rPr>
              <w:lastRenderedPageBreak/>
              <w:t>No</w:t>
            </w:r>
          </w:p>
        </w:tc>
        <w:tc>
          <w:tcPr>
            <w:tcW w:w="939" w:type="dxa"/>
            <w:noWrap/>
            <w:hideMark/>
          </w:tcPr>
          <w:p w14:paraId="18FAA5E0" w14:textId="77777777" w:rsidR="001419DA" w:rsidRPr="006873C5" w:rsidRDefault="001419DA" w:rsidP="003144D3">
            <w:pPr>
              <w:spacing w:before="120" w:line="276" w:lineRule="auto"/>
              <w:ind w:firstLine="0"/>
              <w:jc w:val="center"/>
              <w:rPr>
                <w:bCs/>
                <w:sz w:val="24"/>
                <w:szCs w:val="24"/>
              </w:rPr>
            </w:pPr>
            <w:r w:rsidRPr="006873C5">
              <w:rPr>
                <w:bCs/>
                <w:sz w:val="24"/>
                <w:szCs w:val="24"/>
              </w:rPr>
              <w:t>210</w:t>
            </w:r>
          </w:p>
        </w:tc>
        <w:tc>
          <w:tcPr>
            <w:tcW w:w="1044" w:type="dxa"/>
            <w:noWrap/>
            <w:hideMark/>
          </w:tcPr>
          <w:p w14:paraId="62BA455C" w14:textId="77777777" w:rsidR="001419DA" w:rsidRPr="006873C5" w:rsidRDefault="001419DA" w:rsidP="003144D3">
            <w:pPr>
              <w:spacing w:before="120" w:line="276" w:lineRule="auto"/>
              <w:ind w:firstLine="0"/>
              <w:jc w:val="center"/>
              <w:rPr>
                <w:bCs/>
                <w:sz w:val="24"/>
                <w:szCs w:val="24"/>
              </w:rPr>
            </w:pPr>
            <w:r w:rsidRPr="006873C5">
              <w:rPr>
                <w:bCs/>
                <w:sz w:val="24"/>
                <w:szCs w:val="24"/>
              </w:rPr>
              <w:t>52.37%</w:t>
            </w:r>
          </w:p>
        </w:tc>
        <w:tc>
          <w:tcPr>
            <w:tcW w:w="994" w:type="dxa"/>
            <w:noWrap/>
            <w:hideMark/>
          </w:tcPr>
          <w:p w14:paraId="1F03C319" w14:textId="77777777" w:rsidR="001419DA" w:rsidRPr="006873C5" w:rsidRDefault="001419DA" w:rsidP="003144D3">
            <w:pPr>
              <w:spacing w:before="120" w:line="276" w:lineRule="auto"/>
              <w:ind w:firstLine="0"/>
              <w:jc w:val="center"/>
              <w:rPr>
                <w:bCs/>
                <w:sz w:val="24"/>
                <w:szCs w:val="24"/>
              </w:rPr>
            </w:pPr>
            <w:r w:rsidRPr="006873C5">
              <w:rPr>
                <w:bCs/>
                <w:sz w:val="24"/>
                <w:szCs w:val="24"/>
              </w:rPr>
              <w:t>4.94</w:t>
            </w:r>
          </w:p>
        </w:tc>
      </w:tr>
      <w:tr w:rsidR="001419DA" w:rsidRPr="006873C5" w14:paraId="794079DF" w14:textId="77777777" w:rsidTr="00505768">
        <w:trPr>
          <w:trHeight w:val="249"/>
        </w:trPr>
        <w:tc>
          <w:tcPr>
            <w:tcW w:w="3544" w:type="dxa"/>
            <w:tcBorders>
              <w:bottom w:val="single" w:sz="4" w:space="0" w:color="auto"/>
            </w:tcBorders>
            <w:noWrap/>
            <w:hideMark/>
          </w:tcPr>
          <w:p w14:paraId="034572D6" w14:textId="77777777" w:rsidR="001419DA" w:rsidRPr="006873C5" w:rsidRDefault="001419DA" w:rsidP="003144D3">
            <w:pPr>
              <w:spacing w:before="120" w:line="276" w:lineRule="auto"/>
              <w:ind w:firstLine="462"/>
              <w:jc w:val="left"/>
              <w:rPr>
                <w:bCs/>
                <w:sz w:val="24"/>
                <w:szCs w:val="24"/>
              </w:rPr>
            </w:pPr>
            <w:r w:rsidRPr="006873C5">
              <w:rPr>
                <w:bCs/>
                <w:sz w:val="24"/>
                <w:szCs w:val="24"/>
              </w:rPr>
              <w:t>Yes</w:t>
            </w:r>
          </w:p>
        </w:tc>
        <w:tc>
          <w:tcPr>
            <w:tcW w:w="939" w:type="dxa"/>
            <w:tcBorders>
              <w:bottom w:val="single" w:sz="4" w:space="0" w:color="auto"/>
            </w:tcBorders>
            <w:noWrap/>
            <w:hideMark/>
          </w:tcPr>
          <w:p w14:paraId="1A532122" w14:textId="77777777" w:rsidR="001419DA" w:rsidRPr="006873C5" w:rsidRDefault="001419DA" w:rsidP="003144D3">
            <w:pPr>
              <w:spacing w:before="120" w:line="276" w:lineRule="auto"/>
              <w:ind w:firstLine="0"/>
              <w:jc w:val="center"/>
              <w:rPr>
                <w:bCs/>
                <w:sz w:val="24"/>
                <w:szCs w:val="24"/>
              </w:rPr>
            </w:pPr>
            <w:r w:rsidRPr="006873C5">
              <w:rPr>
                <w:bCs/>
                <w:sz w:val="24"/>
                <w:szCs w:val="24"/>
              </w:rPr>
              <w:t>191</w:t>
            </w:r>
          </w:p>
        </w:tc>
        <w:tc>
          <w:tcPr>
            <w:tcW w:w="1044" w:type="dxa"/>
            <w:tcBorders>
              <w:bottom w:val="single" w:sz="4" w:space="0" w:color="auto"/>
            </w:tcBorders>
            <w:noWrap/>
            <w:hideMark/>
          </w:tcPr>
          <w:p w14:paraId="022AE156" w14:textId="77777777" w:rsidR="001419DA" w:rsidRPr="006873C5" w:rsidRDefault="001419DA" w:rsidP="003144D3">
            <w:pPr>
              <w:spacing w:before="120" w:line="276" w:lineRule="auto"/>
              <w:ind w:firstLine="0"/>
              <w:jc w:val="center"/>
              <w:rPr>
                <w:bCs/>
                <w:sz w:val="24"/>
                <w:szCs w:val="24"/>
              </w:rPr>
            </w:pPr>
            <w:r w:rsidRPr="006873C5">
              <w:rPr>
                <w:bCs/>
                <w:sz w:val="24"/>
                <w:szCs w:val="24"/>
              </w:rPr>
              <w:t>47.63%</w:t>
            </w:r>
          </w:p>
        </w:tc>
        <w:tc>
          <w:tcPr>
            <w:tcW w:w="994" w:type="dxa"/>
            <w:tcBorders>
              <w:bottom w:val="single" w:sz="4" w:space="0" w:color="auto"/>
            </w:tcBorders>
            <w:noWrap/>
            <w:hideMark/>
          </w:tcPr>
          <w:p w14:paraId="42134B67" w14:textId="77777777" w:rsidR="001419DA" w:rsidRPr="006873C5" w:rsidRDefault="001419DA" w:rsidP="003144D3">
            <w:pPr>
              <w:spacing w:before="120" w:line="276" w:lineRule="auto"/>
              <w:ind w:firstLine="0"/>
              <w:jc w:val="center"/>
              <w:rPr>
                <w:bCs/>
                <w:sz w:val="24"/>
                <w:szCs w:val="24"/>
              </w:rPr>
            </w:pPr>
            <w:r w:rsidRPr="006873C5">
              <w:rPr>
                <w:bCs/>
                <w:sz w:val="24"/>
                <w:szCs w:val="24"/>
              </w:rPr>
              <w:t>5.63</w:t>
            </w:r>
          </w:p>
        </w:tc>
      </w:tr>
      <w:tr w:rsidR="001419DA" w:rsidRPr="006873C5" w14:paraId="0A82FA8F" w14:textId="77777777" w:rsidTr="00505768">
        <w:trPr>
          <w:trHeight w:val="249"/>
        </w:trPr>
        <w:tc>
          <w:tcPr>
            <w:tcW w:w="3544" w:type="dxa"/>
            <w:tcBorders>
              <w:top w:val="single" w:sz="4" w:space="0" w:color="auto"/>
            </w:tcBorders>
            <w:noWrap/>
            <w:hideMark/>
          </w:tcPr>
          <w:p w14:paraId="39904D7C" w14:textId="77777777" w:rsidR="001419DA" w:rsidRPr="006873C5" w:rsidRDefault="001419DA" w:rsidP="003144D3">
            <w:pPr>
              <w:spacing w:before="120" w:line="276" w:lineRule="auto"/>
              <w:ind w:firstLine="0"/>
              <w:jc w:val="left"/>
              <w:rPr>
                <w:bCs/>
                <w:sz w:val="24"/>
                <w:szCs w:val="24"/>
              </w:rPr>
            </w:pPr>
            <w:r w:rsidRPr="006873C5">
              <w:rPr>
                <w:bCs/>
                <w:sz w:val="24"/>
                <w:szCs w:val="24"/>
              </w:rPr>
              <w:t>Financial confidence</w:t>
            </w:r>
          </w:p>
        </w:tc>
        <w:tc>
          <w:tcPr>
            <w:tcW w:w="939" w:type="dxa"/>
            <w:tcBorders>
              <w:top w:val="single" w:sz="4" w:space="0" w:color="auto"/>
            </w:tcBorders>
            <w:noWrap/>
            <w:hideMark/>
          </w:tcPr>
          <w:p w14:paraId="6FF9500E" w14:textId="77777777" w:rsidR="001419DA" w:rsidRPr="006873C5" w:rsidRDefault="001419DA" w:rsidP="003144D3">
            <w:pPr>
              <w:spacing w:before="120" w:line="276" w:lineRule="auto"/>
              <w:ind w:firstLine="0"/>
              <w:jc w:val="center"/>
              <w:rPr>
                <w:bCs/>
                <w:sz w:val="24"/>
                <w:szCs w:val="24"/>
              </w:rPr>
            </w:pPr>
          </w:p>
        </w:tc>
        <w:tc>
          <w:tcPr>
            <w:tcW w:w="1044" w:type="dxa"/>
            <w:tcBorders>
              <w:top w:val="single" w:sz="4" w:space="0" w:color="auto"/>
            </w:tcBorders>
            <w:noWrap/>
            <w:hideMark/>
          </w:tcPr>
          <w:p w14:paraId="4A812A43" w14:textId="77777777" w:rsidR="001419DA" w:rsidRPr="006873C5" w:rsidRDefault="001419DA" w:rsidP="003144D3">
            <w:pPr>
              <w:spacing w:before="120" w:line="276" w:lineRule="auto"/>
              <w:ind w:firstLine="0"/>
              <w:jc w:val="center"/>
              <w:rPr>
                <w:bCs/>
                <w:sz w:val="24"/>
                <w:szCs w:val="24"/>
              </w:rPr>
            </w:pPr>
          </w:p>
        </w:tc>
        <w:tc>
          <w:tcPr>
            <w:tcW w:w="994" w:type="dxa"/>
            <w:tcBorders>
              <w:top w:val="single" w:sz="4" w:space="0" w:color="auto"/>
            </w:tcBorders>
            <w:noWrap/>
            <w:hideMark/>
          </w:tcPr>
          <w:p w14:paraId="583F2BDF" w14:textId="77777777" w:rsidR="001419DA" w:rsidRPr="006873C5" w:rsidRDefault="001419DA" w:rsidP="003144D3">
            <w:pPr>
              <w:spacing w:before="120" w:line="276" w:lineRule="auto"/>
              <w:ind w:firstLine="0"/>
              <w:jc w:val="center"/>
              <w:rPr>
                <w:bCs/>
                <w:sz w:val="24"/>
                <w:szCs w:val="24"/>
              </w:rPr>
            </w:pPr>
          </w:p>
        </w:tc>
      </w:tr>
      <w:tr w:rsidR="001419DA" w:rsidRPr="006873C5" w14:paraId="21150E59" w14:textId="77777777" w:rsidTr="001419DA">
        <w:trPr>
          <w:trHeight w:val="249"/>
        </w:trPr>
        <w:tc>
          <w:tcPr>
            <w:tcW w:w="3544" w:type="dxa"/>
            <w:noWrap/>
            <w:hideMark/>
          </w:tcPr>
          <w:p w14:paraId="5DD2ECAE" w14:textId="77777777" w:rsidR="001419DA" w:rsidRPr="006873C5" w:rsidRDefault="001419DA" w:rsidP="003144D3">
            <w:pPr>
              <w:spacing w:before="120" w:line="276" w:lineRule="auto"/>
              <w:ind w:firstLine="462"/>
              <w:jc w:val="left"/>
              <w:rPr>
                <w:bCs/>
                <w:sz w:val="24"/>
                <w:szCs w:val="24"/>
              </w:rPr>
            </w:pPr>
            <w:r w:rsidRPr="006873C5">
              <w:rPr>
                <w:bCs/>
                <w:sz w:val="24"/>
                <w:szCs w:val="24"/>
              </w:rPr>
              <w:t>Little</w:t>
            </w:r>
          </w:p>
        </w:tc>
        <w:tc>
          <w:tcPr>
            <w:tcW w:w="939" w:type="dxa"/>
            <w:noWrap/>
            <w:hideMark/>
          </w:tcPr>
          <w:p w14:paraId="7FCEB9E8" w14:textId="77777777" w:rsidR="001419DA" w:rsidRPr="006873C5" w:rsidRDefault="001419DA" w:rsidP="003144D3">
            <w:pPr>
              <w:spacing w:before="120" w:line="276" w:lineRule="auto"/>
              <w:ind w:firstLine="0"/>
              <w:jc w:val="center"/>
              <w:rPr>
                <w:bCs/>
                <w:sz w:val="24"/>
                <w:szCs w:val="24"/>
              </w:rPr>
            </w:pPr>
            <w:r w:rsidRPr="006873C5">
              <w:rPr>
                <w:bCs/>
                <w:sz w:val="24"/>
                <w:szCs w:val="24"/>
              </w:rPr>
              <w:t>243</w:t>
            </w:r>
          </w:p>
        </w:tc>
        <w:tc>
          <w:tcPr>
            <w:tcW w:w="1044" w:type="dxa"/>
            <w:noWrap/>
            <w:hideMark/>
          </w:tcPr>
          <w:p w14:paraId="38BEEC4C" w14:textId="77777777" w:rsidR="001419DA" w:rsidRPr="006873C5" w:rsidRDefault="001419DA" w:rsidP="003144D3">
            <w:pPr>
              <w:spacing w:before="120" w:line="276" w:lineRule="auto"/>
              <w:ind w:firstLine="0"/>
              <w:jc w:val="center"/>
              <w:rPr>
                <w:bCs/>
                <w:sz w:val="24"/>
                <w:szCs w:val="24"/>
              </w:rPr>
            </w:pPr>
            <w:r w:rsidRPr="006873C5">
              <w:rPr>
                <w:bCs/>
                <w:sz w:val="24"/>
                <w:szCs w:val="24"/>
              </w:rPr>
              <w:t>60.60%</w:t>
            </w:r>
          </w:p>
        </w:tc>
        <w:tc>
          <w:tcPr>
            <w:tcW w:w="994" w:type="dxa"/>
            <w:noWrap/>
            <w:hideMark/>
          </w:tcPr>
          <w:p w14:paraId="0F7BF28F" w14:textId="77777777" w:rsidR="001419DA" w:rsidRPr="006873C5" w:rsidRDefault="001419DA" w:rsidP="003144D3">
            <w:pPr>
              <w:spacing w:before="120" w:line="276" w:lineRule="auto"/>
              <w:ind w:firstLine="0"/>
              <w:jc w:val="center"/>
              <w:rPr>
                <w:bCs/>
                <w:sz w:val="24"/>
                <w:szCs w:val="24"/>
              </w:rPr>
            </w:pPr>
            <w:r w:rsidRPr="006873C5">
              <w:rPr>
                <w:bCs/>
                <w:sz w:val="24"/>
                <w:szCs w:val="24"/>
              </w:rPr>
              <w:t>5.39</w:t>
            </w:r>
          </w:p>
        </w:tc>
      </w:tr>
      <w:tr w:rsidR="001419DA" w:rsidRPr="006873C5" w14:paraId="6AE5C66A" w14:textId="77777777" w:rsidTr="001419DA">
        <w:trPr>
          <w:trHeight w:val="249"/>
        </w:trPr>
        <w:tc>
          <w:tcPr>
            <w:tcW w:w="3544" w:type="dxa"/>
            <w:noWrap/>
            <w:hideMark/>
          </w:tcPr>
          <w:p w14:paraId="3FD4413A" w14:textId="77777777" w:rsidR="001419DA" w:rsidRPr="006873C5" w:rsidRDefault="001419DA" w:rsidP="003144D3">
            <w:pPr>
              <w:spacing w:before="120" w:line="276" w:lineRule="auto"/>
              <w:ind w:firstLine="462"/>
              <w:jc w:val="left"/>
              <w:rPr>
                <w:bCs/>
                <w:sz w:val="24"/>
                <w:szCs w:val="24"/>
              </w:rPr>
            </w:pPr>
            <w:r w:rsidRPr="006873C5">
              <w:rPr>
                <w:bCs/>
                <w:sz w:val="24"/>
                <w:szCs w:val="24"/>
              </w:rPr>
              <w:t>No</w:t>
            </w:r>
          </w:p>
        </w:tc>
        <w:tc>
          <w:tcPr>
            <w:tcW w:w="939" w:type="dxa"/>
            <w:noWrap/>
            <w:hideMark/>
          </w:tcPr>
          <w:p w14:paraId="4CD72031" w14:textId="77777777" w:rsidR="001419DA" w:rsidRPr="006873C5" w:rsidRDefault="001419DA" w:rsidP="003144D3">
            <w:pPr>
              <w:spacing w:before="120" w:line="276" w:lineRule="auto"/>
              <w:ind w:firstLine="0"/>
              <w:jc w:val="center"/>
              <w:rPr>
                <w:bCs/>
                <w:sz w:val="24"/>
                <w:szCs w:val="24"/>
              </w:rPr>
            </w:pPr>
            <w:r w:rsidRPr="006873C5">
              <w:rPr>
                <w:bCs/>
                <w:sz w:val="24"/>
                <w:szCs w:val="24"/>
              </w:rPr>
              <w:t>115</w:t>
            </w:r>
          </w:p>
        </w:tc>
        <w:tc>
          <w:tcPr>
            <w:tcW w:w="1044" w:type="dxa"/>
            <w:noWrap/>
            <w:hideMark/>
          </w:tcPr>
          <w:p w14:paraId="73FAD4A2" w14:textId="77777777" w:rsidR="001419DA" w:rsidRPr="006873C5" w:rsidRDefault="001419DA" w:rsidP="003144D3">
            <w:pPr>
              <w:spacing w:before="120" w:line="276" w:lineRule="auto"/>
              <w:ind w:firstLine="0"/>
              <w:jc w:val="center"/>
              <w:rPr>
                <w:bCs/>
                <w:sz w:val="24"/>
                <w:szCs w:val="24"/>
              </w:rPr>
            </w:pPr>
            <w:r w:rsidRPr="006873C5">
              <w:rPr>
                <w:bCs/>
                <w:sz w:val="24"/>
                <w:szCs w:val="24"/>
              </w:rPr>
              <w:t>28.68%</w:t>
            </w:r>
          </w:p>
        </w:tc>
        <w:tc>
          <w:tcPr>
            <w:tcW w:w="994" w:type="dxa"/>
            <w:noWrap/>
            <w:hideMark/>
          </w:tcPr>
          <w:p w14:paraId="78BC4D13" w14:textId="77777777" w:rsidR="001419DA" w:rsidRPr="006873C5" w:rsidRDefault="001419DA" w:rsidP="003144D3">
            <w:pPr>
              <w:spacing w:before="120" w:line="276" w:lineRule="auto"/>
              <w:ind w:firstLine="0"/>
              <w:jc w:val="center"/>
              <w:rPr>
                <w:bCs/>
                <w:sz w:val="24"/>
                <w:szCs w:val="24"/>
              </w:rPr>
            </w:pPr>
            <w:r w:rsidRPr="006873C5">
              <w:rPr>
                <w:bCs/>
                <w:sz w:val="24"/>
                <w:szCs w:val="24"/>
              </w:rPr>
              <w:t>4.91</w:t>
            </w:r>
          </w:p>
        </w:tc>
      </w:tr>
      <w:tr w:rsidR="001419DA" w:rsidRPr="006873C5" w14:paraId="2F61AE2B" w14:textId="77777777" w:rsidTr="001419DA">
        <w:trPr>
          <w:trHeight w:val="249"/>
        </w:trPr>
        <w:tc>
          <w:tcPr>
            <w:tcW w:w="3544" w:type="dxa"/>
            <w:tcBorders>
              <w:bottom w:val="single" w:sz="4" w:space="0" w:color="auto"/>
            </w:tcBorders>
            <w:noWrap/>
            <w:hideMark/>
          </w:tcPr>
          <w:p w14:paraId="0BF9BBBC" w14:textId="77777777" w:rsidR="001419DA" w:rsidRPr="006873C5" w:rsidRDefault="001419DA" w:rsidP="003144D3">
            <w:pPr>
              <w:spacing w:before="120" w:line="276" w:lineRule="auto"/>
              <w:ind w:firstLine="462"/>
              <w:jc w:val="left"/>
              <w:rPr>
                <w:bCs/>
                <w:sz w:val="24"/>
                <w:szCs w:val="24"/>
              </w:rPr>
            </w:pPr>
            <w:r w:rsidRPr="006873C5">
              <w:rPr>
                <w:bCs/>
                <w:sz w:val="24"/>
                <w:szCs w:val="24"/>
              </w:rPr>
              <w:t>Yes</w:t>
            </w:r>
          </w:p>
        </w:tc>
        <w:tc>
          <w:tcPr>
            <w:tcW w:w="939" w:type="dxa"/>
            <w:tcBorders>
              <w:bottom w:val="single" w:sz="4" w:space="0" w:color="auto"/>
            </w:tcBorders>
            <w:noWrap/>
            <w:hideMark/>
          </w:tcPr>
          <w:p w14:paraId="06A3CC14" w14:textId="77777777" w:rsidR="001419DA" w:rsidRPr="006873C5" w:rsidRDefault="001419DA" w:rsidP="003144D3">
            <w:pPr>
              <w:spacing w:before="120" w:line="276" w:lineRule="auto"/>
              <w:ind w:firstLine="0"/>
              <w:jc w:val="center"/>
              <w:rPr>
                <w:bCs/>
                <w:sz w:val="24"/>
                <w:szCs w:val="24"/>
              </w:rPr>
            </w:pPr>
            <w:r w:rsidRPr="006873C5">
              <w:rPr>
                <w:bCs/>
                <w:sz w:val="24"/>
                <w:szCs w:val="24"/>
              </w:rPr>
              <w:t>43</w:t>
            </w:r>
          </w:p>
        </w:tc>
        <w:tc>
          <w:tcPr>
            <w:tcW w:w="1044" w:type="dxa"/>
            <w:tcBorders>
              <w:bottom w:val="single" w:sz="4" w:space="0" w:color="auto"/>
            </w:tcBorders>
            <w:noWrap/>
            <w:hideMark/>
          </w:tcPr>
          <w:p w14:paraId="54D8D842" w14:textId="77777777" w:rsidR="001419DA" w:rsidRPr="006873C5" w:rsidRDefault="001419DA" w:rsidP="003144D3">
            <w:pPr>
              <w:spacing w:before="120" w:line="276" w:lineRule="auto"/>
              <w:ind w:firstLine="0"/>
              <w:jc w:val="center"/>
              <w:rPr>
                <w:bCs/>
                <w:sz w:val="24"/>
                <w:szCs w:val="24"/>
              </w:rPr>
            </w:pPr>
            <w:r w:rsidRPr="006873C5">
              <w:rPr>
                <w:bCs/>
                <w:sz w:val="24"/>
                <w:szCs w:val="24"/>
              </w:rPr>
              <w:t>10.72%</w:t>
            </w:r>
          </w:p>
        </w:tc>
        <w:tc>
          <w:tcPr>
            <w:tcW w:w="994" w:type="dxa"/>
            <w:tcBorders>
              <w:bottom w:val="single" w:sz="4" w:space="0" w:color="auto"/>
            </w:tcBorders>
            <w:noWrap/>
            <w:hideMark/>
          </w:tcPr>
          <w:p w14:paraId="1DED3046" w14:textId="77777777" w:rsidR="001419DA" w:rsidRPr="006873C5" w:rsidRDefault="001419DA" w:rsidP="003144D3">
            <w:pPr>
              <w:spacing w:before="120" w:line="276" w:lineRule="auto"/>
              <w:ind w:firstLine="0"/>
              <w:jc w:val="center"/>
              <w:rPr>
                <w:bCs/>
                <w:sz w:val="24"/>
                <w:szCs w:val="24"/>
              </w:rPr>
            </w:pPr>
            <w:r w:rsidRPr="006873C5">
              <w:rPr>
                <w:bCs/>
                <w:sz w:val="24"/>
                <w:szCs w:val="24"/>
              </w:rPr>
              <w:t>5.56</w:t>
            </w:r>
          </w:p>
        </w:tc>
      </w:tr>
      <w:tr w:rsidR="001419DA" w:rsidRPr="006873C5" w14:paraId="414F6E19" w14:textId="77777777" w:rsidTr="001419DA">
        <w:trPr>
          <w:trHeight w:val="249"/>
        </w:trPr>
        <w:tc>
          <w:tcPr>
            <w:tcW w:w="3544" w:type="dxa"/>
            <w:tcBorders>
              <w:top w:val="single" w:sz="4" w:space="0" w:color="auto"/>
              <w:bottom w:val="single" w:sz="4" w:space="0" w:color="auto"/>
            </w:tcBorders>
            <w:noWrap/>
            <w:hideMark/>
          </w:tcPr>
          <w:p w14:paraId="51637F10" w14:textId="77777777" w:rsidR="001419DA" w:rsidRPr="006873C5" w:rsidRDefault="001419DA" w:rsidP="003144D3">
            <w:pPr>
              <w:spacing w:before="120" w:line="276" w:lineRule="auto"/>
              <w:ind w:firstLine="0"/>
              <w:jc w:val="left"/>
              <w:rPr>
                <w:b/>
                <w:bCs/>
                <w:sz w:val="24"/>
                <w:szCs w:val="24"/>
              </w:rPr>
            </w:pPr>
            <w:r w:rsidRPr="006873C5">
              <w:rPr>
                <w:b/>
                <w:bCs/>
                <w:sz w:val="24"/>
                <w:szCs w:val="24"/>
              </w:rPr>
              <w:t>Social influences</w:t>
            </w:r>
          </w:p>
        </w:tc>
        <w:tc>
          <w:tcPr>
            <w:tcW w:w="939" w:type="dxa"/>
            <w:tcBorders>
              <w:top w:val="single" w:sz="4" w:space="0" w:color="auto"/>
              <w:bottom w:val="single" w:sz="4" w:space="0" w:color="auto"/>
            </w:tcBorders>
            <w:noWrap/>
            <w:hideMark/>
          </w:tcPr>
          <w:p w14:paraId="710E61AD" w14:textId="77777777" w:rsidR="001419DA" w:rsidRPr="006873C5" w:rsidRDefault="001419DA" w:rsidP="003144D3">
            <w:pPr>
              <w:spacing w:before="120" w:line="276" w:lineRule="auto"/>
              <w:ind w:firstLine="0"/>
              <w:jc w:val="center"/>
              <w:rPr>
                <w:b/>
                <w:bCs/>
                <w:sz w:val="24"/>
                <w:szCs w:val="24"/>
              </w:rPr>
            </w:pPr>
            <w:r w:rsidRPr="006873C5">
              <w:rPr>
                <w:b/>
                <w:bCs/>
                <w:sz w:val="24"/>
                <w:szCs w:val="24"/>
              </w:rPr>
              <w:t>Count</w:t>
            </w:r>
          </w:p>
        </w:tc>
        <w:tc>
          <w:tcPr>
            <w:tcW w:w="1044" w:type="dxa"/>
            <w:tcBorders>
              <w:top w:val="single" w:sz="4" w:space="0" w:color="auto"/>
              <w:bottom w:val="single" w:sz="4" w:space="0" w:color="auto"/>
            </w:tcBorders>
            <w:noWrap/>
            <w:hideMark/>
          </w:tcPr>
          <w:p w14:paraId="4FC61405" w14:textId="77777777" w:rsidR="001419DA" w:rsidRPr="006873C5" w:rsidRDefault="001419DA" w:rsidP="003144D3">
            <w:pPr>
              <w:spacing w:before="120" w:line="276" w:lineRule="auto"/>
              <w:ind w:firstLine="0"/>
              <w:jc w:val="center"/>
              <w:rPr>
                <w:b/>
                <w:bCs/>
                <w:sz w:val="24"/>
                <w:szCs w:val="24"/>
              </w:rPr>
            </w:pPr>
            <w:r w:rsidRPr="006873C5">
              <w:rPr>
                <w:b/>
                <w:bCs/>
                <w:sz w:val="24"/>
                <w:szCs w:val="24"/>
              </w:rPr>
              <w:t>%</w:t>
            </w:r>
          </w:p>
        </w:tc>
        <w:tc>
          <w:tcPr>
            <w:tcW w:w="994" w:type="dxa"/>
            <w:tcBorders>
              <w:top w:val="single" w:sz="4" w:space="0" w:color="auto"/>
              <w:bottom w:val="single" w:sz="4" w:space="0" w:color="auto"/>
            </w:tcBorders>
            <w:noWrap/>
            <w:hideMark/>
          </w:tcPr>
          <w:p w14:paraId="7CFAEC7D" w14:textId="77777777" w:rsidR="001419DA" w:rsidRPr="006873C5" w:rsidRDefault="001419DA" w:rsidP="003144D3">
            <w:pPr>
              <w:spacing w:before="120" w:line="276" w:lineRule="auto"/>
              <w:ind w:firstLine="0"/>
              <w:jc w:val="center"/>
              <w:rPr>
                <w:b/>
                <w:bCs/>
                <w:sz w:val="24"/>
                <w:szCs w:val="24"/>
              </w:rPr>
            </w:pPr>
            <w:r w:rsidRPr="006873C5">
              <w:rPr>
                <w:b/>
                <w:bCs/>
                <w:sz w:val="24"/>
                <w:szCs w:val="24"/>
              </w:rPr>
              <w:t>Score</w:t>
            </w:r>
          </w:p>
        </w:tc>
      </w:tr>
      <w:tr w:rsidR="001419DA" w:rsidRPr="006873C5" w14:paraId="6EBFCC3C" w14:textId="77777777" w:rsidTr="001419DA">
        <w:trPr>
          <w:trHeight w:val="249"/>
        </w:trPr>
        <w:tc>
          <w:tcPr>
            <w:tcW w:w="3544" w:type="dxa"/>
            <w:tcBorders>
              <w:top w:val="single" w:sz="4" w:space="0" w:color="auto"/>
            </w:tcBorders>
            <w:noWrap/>
            <w:hideMark/>
          </w:tcPr>
          <w:p w14:paraId="1F3F8422" w14:textId="77777777" w:rsidR="001419DA" w:rsidRPr="006873C5" w:rsidRDefault="001419DA" w:rsidP="003144D3">
            <w:pPr>
              <w:spacing w:before="120" w:line="276" w:lineRule="auto"/>
              <w:ind w:firstLine="0"/>
              <w:jc w:val="left"/>
              <w:rPr>
                <w:bCs/>
                <w:sz w:val="24"/>
                <w:szCs w:val="24"/>
              </w:rPr>
            </w:pPr>
            <w:r w:rsidRPr="006873C5">
              <w:rPr>
                <w:bCs/>
                <w:sz w:val="24"/>
                <w:szCs w:val="24"/>
              </w:rPr>
              <w:t>Family educational attainment</w:t>
            </w:r>
          </w:p>
        </w:tc>
        <w:tc>
          <w:tcPr>
            <w:tcW w:w="939" w:type="dxa"/>
            <w:tcBorders>
              <w:top w:val="single" w:sz="4" w:space="0" w:color="auto"/>
            </w:tcBorders>
            <w:noWrap/>
            <w:hideMark/>
          </w:tcPr>
          <w:p w14:paraId="62BCD807" w14:textId="77777777" w:rsidR="001419DA" w:rsidRPr="006873C5" w:rsidRDefault="001419DA" w:rsidP="003144D3">
            <w:pPr>
              <w:spacing w:before="120" w:line="276" w:lineRule="auto"/>
              <w:ind w:firstLine="0"/>
              <w:jc w:val="center"/>
              <w:rPr>
                <w:bCs/>
                <w:sz w:val="24"/>
                <w:szCs w:val="24"/>
              </w:rPr>
            </w:pPr>
          </w:p>
        </w:tc>
        <w:tc>
          <w:tcPr>
            <w:tcW w:w="1044" w:type="dxa"/>
            <w:tcBorders>
              <w:top w:val="single" w:sz="4" w:space="0" w:color="auto"/>
            </w:tcBorders>
            <w:noWrap/>
            <w:hideMark/>
          </w:tcPr>
          <w:p w14:paraId="01B86FEB" w14:textId="77777777" w:rsidR="001419DA" w:rsidRPr="006873C5" w:rsidRDefault="001419DA" w:rsidP="003144D3">
            <w:pPr>
              <w:spacing w:before="120" w:line="276" w:lineRule="auto"/>
              <w:ind w:firstLine="0"/>
              <w:jc w:val="center"/>
              <w:rPr>
                <w:bCs/>
                <w:sz w:val="24"/>
                <w:szCs w:val="24"/>
              </w:rPr>
            </w:pPr>
          </w:p>
        </w:tc>
        <w:tc>
          <w:tcPr>
            <w:tcW w:w="994" w:type="dxa"/>
            <w:tcBorders>
              <w:top w:val="single" w:sz="4" w:space="0" w:color="auto"/>
            </w:tcBorders>
            <w:noWrap/>
            <w:hideMark/>
          </w:tcPr>
          <w:p w14:paraId="1BAA4904" w14:textId="77777777" w:rsidR="001419DA" w:rsidRPr="006873C5" w:rsidRDefault="001419DA" w:rsidP="003144D3">
            <w:pPr>
              <w:spacing w:before="120" w:line="276" w:lineRule="auto"/>
              <w:ind w:firstLine="0"/>
              <w:jc w:val="center"/>
              <w:rPr>
                <w:bCs/>
                <w:sz w:val="24"/>
                <w:szCs w:val="24"/>
              </w:rPr>
            </w:pPr>
          </w:p>
        </w:tc>
      </w:tr>
      <w:tr w:rsidR="001419DA" w:rsidRPr="006873C5" w14:paraId="58B2CFEF" w14:textId="77777777" w:rsidTr="001419DA">
        <w:trPr>
          <w:trHeight w:val="249"/>
        </w:trPr>
        <w:tc>
          <w:tcPr>
            <w:tcW w:w="3544" w:type="dxa"/>
            <w:noWrap/>
            <w:hideMark/>
          </w:tcPr>
          <w:p w14:paraId="4F0B09F7" w14:textId="77777777" w:rsidR="001419DA" w:rsidRPr="006873C5" w:rsidRDefault="001419DA" w:rsidP="003144D3">
            <w:pPr>
              <w:spacing w:before="120" w:line="276" w:lineRule="auto"/>
              <w:ind w:firstLine="462"/>
              <w:jc w:val="left"/>
              <w:rPr>
                <w:bCs/>
                <w:sz w:val="24"/>
                <w:szCs w:val="24"/>
              </w:rPr>
            </w:pPr>
            <w:r w:rsidRPr="006873C5">
              <w:rPr>
                <w:bCs/>
                <w:sz w:val="24"/>
                <w:szCs w:val="24"/>
              </w:rPr>
              <w:t>High school/College</w:t>
            </w:r>
          </w:p>
        </w:tc>
        <w:tc>
          <w:tcPr>
            <w:tcW w:w="939" w:type="dxa"/>
            <w:noWrap/>
            <w:hideMark/>
          </w:tcPr>
          <w:p w14:paraId="758A1F6B" w14:textId="77777777" w:rsidR="001419DA" w:rsidRPr="006873C5" w:rsidRDefault="001419DA" w:rsidP="003144D3">
            <w:pPr>
              <w:spacing w:before="120" w:line="276" w:lineRule="auto"/>
              <w:ind w:firstLine="0"/>
              <w:jc w:val="center"/>
              <w:rPr>
                <w:bCs/>
                <w:sz w:val="24"/>
                <w:szCs w:val="24"/>
              </w:rPr>
            </w:pPr>
            <w:r w:rsidRPr="006873C5">
              <w:rPr>
                <w:bCs/>
                <w:sz w:val="24"/>
                <w:szCs w:val="24"/>
              </w:rPr>
              <w:t>202</w:t>
            </w:r>
          </w:p>
        </w:tc>
        <w:tc>
          <w:tcPr>
            <w:tcW w:w="1044" w:type="dxa"/>
            <w:noWrap/>
            <w:hideMark/>
          </w:tcPr>
          <w:p w14:paraId="4EE45224" w14:textId="77777777" w:rsidR="001419DA" w:rsidRPr="006873C5" w:rsidRDefault="001419DA" w:rsidP="003144D3">
            <w:pPr>
              <w:spacing w:before="120" w:line="276" w:lineRule="auto"/>
              <w:ind w:firstLine="0"/>
              <w:jc w:val="center"/>
              <w:rPr>
                <w:bCs/>
                <w:sz w:val="24"/>
                <w:szCs w:val="24"/>
              </w:rPr>
            </w:pPr>
            <w:r w:rsidRPr="006873C5">
              <w:rPr>
                <w:bCs/>
                <w:sz w:val="24"/>
                <w:szCs w:val="24"/>
              </w:rPr>
              <w:t>50.37%</w:t>
            </w:r>
          </w:p>
        </w:tc>
        <w:tc>
          <w:tcPr>
            <w:tcW w:w="994" w:type="dxa"/>
            <w:noWrap/>
            <w:hideMark/>
          </w:tcPr>
          <w:p w14:paraId="28301C1A" w14:textId="77777777" w:rsidR="001419DA" w:rsidRPr="006873C5" w:rsidRDefault="001419DA" w:rsidP="003144D3">
            <w:pPr>
              <w:spacing w:before="120" w:line="276" w:lineRule="auto"/>
              <w:ind w:firstLine="0"/>
              <w:jc w:val="center"/>
              <w:rPr>
                <w:bCs/>
                <w:sz w:val="24"/>
                <w:szCs w:val="24"/>
              </w:rPr>
            </w:pPr>
            <w:r w:rsidRPr="006873C5">
              <w:rPr>
                <w:bCs/>
                <w:sz w:val="24"/>
                <w:szCs w:val="24"/>
              </w:rPr>
              <w:t>5.00</w:t>
            </w:r>
          </w:p>
        </w:tc>
      </w:tr>
      <w:tr w:rsidR="001419DA" w:rsidRPr="006873C5" w14:paraId="1A99FEE3" w14:textId="77777777" w:rsidTr="001419DA">
        <w:trPr>
          <w:trHeight w:val="249"/>
        </w:trPr>
        <w:tc>
          <w:tcPr>
            <w:tcW w:w="3544" w:type="dxa"/>
            <w:noWrap/>
            <w:hideMark/>
          </w:tcPr>
          <w:p w14:paraId="5EDFF065" w14:textId="77777777" w:rsidR="001419DA" w:rsidRPr="006873C5" w:rsidRDefault="001419DA" w:rsidP="003144D3">
            <w:pPr>
              <w:spacing w:before="120" w:line="276" w:lineRule="auto"/>
              <w:ind w:firstLine="462"/>
              <w:jc w:val="left"/>
              <w:rPr>
                <w:bCs/>
                <w:sz w:val="24"/>
                <w:szCs w:val="24"/>
              </w:rPr>
            </w:pPr>
            <w:r w:rsidRPr="006873C5">
              <w:rPr>
                <w:bCs/>
                <w:sz w:val="24"/>
                <w:szCs w:val="24"/>
              </w:rPr>
              <w:t>University</w:t>
            </w:r>
          </w:p>
        </w:tc>
        <w:tc>
          <w:tcPr>
            <w:tcW w:w="939" w:type="dxa"/>
            <w:noWrap/>
            <w:hideMark/>
          </w:tcPr>
          <w:p w14:paraId="50163419" w14:textId="77777777" w:rsidR="001419DA" w:rsidRPr="006873C5" w:rsidRDefault="001419DA" w:rsidP="003144D3">
            <w:pPr>
              <w:spacing w:before="120" w:line="276" w:lineRule="auto"/>
              <w:ind w:firstLine="0"/>
              <w:jc w:val="center"/>
              <w:rPr>
                <w:bCs/>
                <w:sz w:val="24"/>
                <w:szCs w:val="24"/>
              </w:rPr>
            </w:pPr>
            <w:r w:rsidRPr="006873C5">
              <w:rPr>
                <w:bCs/>
                <w:sz w:val="24"/>
                <w:szCs w:val="24"/>
              </w:rPr>
              <w:t>199</w:t>
            </w:r>
          </w:p>
        </w:tc>
        <w:tc>
          <w:tcPr>
            <w:tcW w:w="1044" w:type="dxa"/>
            <w:noWrap/>
            <w:hideMark/>
          </w:tcPr>
          <w:p w14:paraId="7ED98203" w14:textId="77777777" w:rsidR="001419DA" w:rsidRPr="006873C5" w:rsidRDefault="001419DA" w:rsidP="003144D3">
            <w:pPr>
              <w:spacing w:before="120" w:line="276" w:lineRule="auto"/>
              <w:ind w:firstLine="0"/>
              <w:jc w:val="center"/>
              <w:rPr>
                <w:bCs/>
                <w:sz w:val="24"/>
                <w:szCs w:val="24"/>
              </w:rPr>
            </w:pPr>
            <w:r w:rsidRPr="006873C5">
              <w:rPr>
                <w:bCs/>
                <w:sz w:val="24"/>
                <w:szCs w:val="24"/>
              </w:rPr>
              <w:t>49.63%</w:t>
            </w:r>
          </w:p>
        </w:tc>
        <w:tc>
          <w:tcPr>
            <w:tcW w:w="994" w:type="dxa"/>
            <w:noWrap/>
            <w:hideMark/>
          </w:tcPr>
          <w:p w14:paraId="795DB29C" w14:textId="77777777" w:rsidR="001419DA" w:rsidRPr="006873C5" w:rsidRDefault="001419DA" w:rsidP="003144D3">
            <w:pPr>
              <w:spacing w:before="120" w:line="276" w:lineRule="auto"/>
              <w:ind w:firstLine="0"/>
              <w:jc w:val="center"/>
              <w:rPr>
                <w:bCs/>
                <w:sz w:val="24"/>
                <w:szCs w:val="24"/>
              </w:rPr>
            </w:pPr>
            <w:r w:rsidRPr="006873C5">
              <w:rPr>
                <w:bCs/>
                <w:sz w:val="24"/>
                <w:szCs w:val="24"/>
              </w:rPr>
              <w:t>5.54</w:t>
            </w:r>
          </w:p>
        </w:tc>
      </w:tr>
      <w:tr w:rsidR="001419DA" w:rsidRPr="006873C5" w14:paraId="28EB8CB8" w14:textId="77777777" w:rsidTr="001419DA">
        <w:trPr>
          <w:trHeight w:val="249"/>
        </w:trPr>
        <w:tc>
          <w:tcPr>
            <w:tcW w:w="3544" w:type="dxa"/>
            <w:noWrap/>
            <w:hideMark/>
          </w:tcPr>
          <w:p w14:paraId="20D419D1" w14:textId="77777777" w:rsidR="001419DA" w:rsidRPr="006873C5" w:rsidRDefault="001419DA" w:rsidP="003144D3">
            <w:pPr>
              <w:spacing w:before="120" w:line="276" w:lineRule="auto"/>
              <w:ind w:firstLine="0"/>
              <w:jc w:val="left"/>
              <w:rPr>
                <w:bCs/>
                <w:sz w:val="24"/>
                <w:szCs w:val="24"/>
              </w:rPr>
            </w:pPr>
            <w:r w:rsidRPr="006873C5">
              <w:rPr>
                <w:bCs/>
                <w:sz w:val="24"/>
                <w:szCs w:val="24"/>
              </w:rPr>
              <w:t>Family wealth</w:t>
            </w:r>
          </w:p>
        </w:tc>
        <w:tc>
          <w:tcPr>
            <w:tcW w:w="939" w:type="dxa"/>
            <w:noWrap/>
            <w:hideMark/>
          </w:tcPr>
          <w:p w14:paraId="03EF281E" w14:textId="77777777" w:rsidR="001419DA" w:rsidRPr="006873C5" w:rsidRDefault="001419DA" w:rsidP="003144D3">
            <w:pPr>
              <w:spacing w:before="120" w:line="276" w:lineRule="auto"/>
              <w:ind w:firstLine="0"/>
              <w:jc w:val="center"/>
              <w:rPr>
                <w:bCs/>
                <w:sz w:val="24"/>
                <w:szCs w:val="24"/>
              </w:rPr>
            </w:pPr>
          </w:p>
        </w:tc>
        <w:tc>
          <w:tcPr>
            <w:tcW w:w="1044" w:type="dxa"/>
            <w:noWrap/>
            <w:hideMark/>
          </w:tcPr>
          <w:p w14:paraId="08E2BB6D" w14:textId="77777777" w:rsidR="001419DA" w:rsidRPr="006873C5" w:rsidRDefault="001419DA" w:rsidP="003144D3">
            <w:pPr>
              <w:spacing w:before="120" w:line="276" w:lineRule="auto"/>
              <w:ind w:firstLine="0"/>
              <w:jc w:val="center"/>
              <w:rPr>
                <w:bCs/>
                <w:sz w:val="24"/>
                <w:szCs w:val="24"/>
              </w:rPr>
            </w:pPr>
          </w:p>
        </w:tc>
        <w:tc>
          <w:tcPr>
            <w:tcW w:w="994" w:type="dxa"/>
            <w:noWrap/>
            <w:hideMark/>
          </w:tcPr>
          <w:p w14:paraId="7D3D04BC" w14:textId="77777777" w:rsidR="001419DA" w:rsidRPr="006873C5" w:rsidRDefault="001419DA" w:rsidP="003144D3">
            <w:pPr>
              <w:spacing w:before="120" w:line="276" w:lineRule="auto"/>
              <w:ind w:firstLine="0"/>
              <w:jc w:val="center"/>
              <w:rPr>
                <w:bCs/>
                <w:sz w:val="24"/>
                <w:szCs w:val="24"/>
              </w:rPr>
            </w:pPr>
          </w:p>
        </w:tc>
      </w:tr>
      <w:tr w:rsidR="001419DA" w:rsidRPr="006873C5" w14:paraId="1A19173A" w14:textId="77777777" w:rsidTr="001419DA">
        <w:trPr>
          <w:trHeight w:val="249"/>
        </w:trPr>
        <w:tc>
          <w:tcPr>
            <w:tcW w:w="3544" w:type="dxa"/>
            <w:noWrap/>
            <w:hideMark/>
          </w:tcPr>
          <w:p w14:paraId="6F824263" w14:textId="77777777" w:rsidR="001419DA" w:rsidRPr="006873C5" w:rsidRDefault="001419DA" w:rsidP="003144D3">
            <w:pPr>
              <w:spacing w:before="120" w:line="276" w:lineRule="auto"/>
              <w:ind w:firstLine="462"/>
              <w:jc w:val="left"/>
              <w:rPr>
                <w:bCs/>
                <w:sz w:val="24"/>
                <w:szCs w:val="24"/>
              </w:rPr>
            </w:pPr>
            <w:r w:rsidRPr="006873C5">
              <w:rPr>
                <w:bCs/>
                <w:sz w:val="24"/>
                <w:szCs w:val="24"/>
              </w:rPr>
              <w:t>Do not</w:t>
            </w:r>
          </w:p>
        </w:tc>
        <w:tc>
          <w:tcPr>
            <w:tcW w:w="939" w:type="dxa"/>
            <w:noWrap/>
            <w:hideMark/>
          </w:tcPr>
          <w:p w14:paraId="7339BE1B" w14:textId="77777777" w:rsidR="001419DA" w:rsidRPr="006873C5" w:rsidRDefault="001419DA" w:rsidP="003144D3">
            <w:pPr>
              <w:spacing w:before="120" w:line="276" w:lineRule="auto"/>
              <w:ind w:firstLine="0"/>
              <w:jc w:val="center"/>
              <w:rPr>
                <w:bCs/>
                <w:sz w:val="24"/>
                <w:szCs w:val="24"/>
              </w:rPr>
            </w:pPr>
            <w:r w:rsidRPr="006873C5">
              <w:rPr>
                <w:bCs/>
                <w:sz w:val="24"/>
                <w:szCs w:val="24"/>
              </w:rPr>
              <w:t>11</w:t>
            </w:r>
          </w:p>
        </w:tc>
        <w:tc>
          <w:tcPr>
            <w:tcW w:w="1044" w:type="dxa"/>
            <w:noWrap/>
            <w:hideMark/>
          </w:tcPr>
          <w:p w14:paraId="093F129D" w14:textId="77777777" w:rsidR="001419DA" w:rsidRPr="006873C5" w:rsidRDefault="001419DA" w:rsidP="003144D3">
            <w:pPr>
              <w:spacing w:before="120" w:line="276" w:lineRule="auto"/>
              <w:ind w:firstLine="0"/>
              <w:jc w:val="center"/>
              <w:rPr>
                <w:bCs/>
                <w:sz w:val="24"/>
                <w:szCs w:val="24"/>
              </w:rPr>
            </w:pPr>
            <w:r w:rsidRPr="006873C5">
              <w:rPr>
                <w:bCs/>
                <w:sz w:val="24"/>
                <w:szCs w:val="24"/>
              </w:rPr>
              <w:t>2.74%</w:t>
            </w:r>
          </w:p>
        </w:tc>
        <w:tc>
          <w:tcPr>
            <w:tcW w:w="994" w:type="dxa"/>
            <w:noWrap/>
            <w:hideMark/>
          </w:tcPr>
          <w:p w14:paraId="53B9CDCD" w14:textId="77777777" w:rsidR="001419DA" w:rsidRPr="006873C5" w:rsidRDefault="001419DA" w:rsidP="003144D3">
            <w:pPr>
              <w:spacing w:before="120" w:line="276" w:lineRule="auto"/>
              <w:ind w:firstLine="0"/>
              <w:jc w:val="center"/>
              <w:rPr>
                <w:bCs/>
                <w:sz w:val="24"/>
                <w:szCs w:val="24"/>
              </w:rPr>
            </w:pPr>
            <w:r w:rsidRPr="006873C5">
              <w:rPr>
                <w:bCs/>
                <w:sz w:val="24"/>
                <w:szCs w:val="24"/>
              </w:rPr>
              <w:t>5.36</w:t>
            </w:r>
          </w:p>
        </w:tc>
      </w:tr>
      <w:tr w:rsidR="001419DA" w:rsidRPr="006873C5" w14:paraId="62BDBC30" w14:textId="77777777" w:rsidTr="001419DA">
        <w:trPr>
          <w:trHeight w:val="249"/>
        </w:trPr>
        <w:tc>
          <w:tcPr>
            <w:tcW w:w="3544" w:type="dxa"/>
            <w:noWrap/>
            <w:hideMark/>
          </w:tcPr>
          <w:p w14:paraId="4F9CD92C" w14:textId="77777777" w:rsidR="001419DA" w:rsidRPr="006873C5" w:rsidRDefault="001419DA" w:rsidP="003144D3">
            <w:pPr>
              <w:spacing w:before="120" w:line="276" w:lineRule="auto"/>
              <w:ind w:firstLine="462"/>
              <w:jc w:val="left"/>
              <w:rPr>
                <w:bCs/>
                <w:sz w:val="24"/>
                <w:szCs w:val="24"/>
              </w:rPr>
            </w:pPr>
            <w:r w:rsidRPr="006873C5">
              <w:rPr>
                <w:bCs/>
                <w:sz w:val="24"/>
                <w:szCs w:val="24"/>
              </w:rPr>
              <w:t>Own a house</w:t>
            </w:r>
          </w:p>
        </w:tc>
        <w:tc>
          <w:tcPr>
            <w:tcW w:w="939" w:type="dxa"/>
            <w:noWrap/>
            <w:hideMark/>
          </w:tcPr>
          <w:p w14:paraId="4F44434D" w14:textId="77777777" w:rsidR="001419DA" w:rsidRPr="006873C5" w:rsidRDefault="001419DA" w:rsidP="003144D3">
            <w:pPr>
              <w:spacing w:before="120" w:line="276" w:lineRule="auto"/>
              <w:ind w:firstLine="0"/>
              <w:jc w:val="center"/>
              <w:rPr>
                <w:bCs/>
                <w:sz w:val="24"/>
                <w:szCs w:val="24"/>
              </w:rPr>
            </w:pPr>
            <w:r w:rsidRPr="006873C5">
              <w:rPr>
                <w:bCs/>
                <w:sz w:val="24"/>
                <w:szCs w:val="24"/>
              </w:rPr>
              <w:t>390</w:t>
            </w:r>
          </w:p>
        </w:tc>
        <w:tc>
          <w:tcPr>
            <w:tcW w:w="1044" w:type="dxa"/>
            <w:noWrap/>
            <w:hideMark/>
          </w:tcPr>
          <w:p w14:paraId="08D6C468" w14:textId="77777777" w:rsidR="001419DA" w:rsidRPr="006873C5" w:rsidRDefault="001419DA" w:rsidP="003144D3">
            <w:pPr>
              <w:spacing w:before="120" w:line="276" w:lineRule="auto"/>
              <w:ind w:firstLine="0"/>
              <w:jc w:val="center"/>
              <w:rPr>
                <w:bCs/>
                <w:sz w:val="24"/>
                <w:szCs w:val="24"/>
              </w:rPr>
            </w:pPr>
            <w:r w:rsidRPr="006873C5">
              <w:rPr>
                <w:bCs/>
                <w:sz w:val="24"/>
                <w:szCs w:val="24"/>
              </w:rPr>
              <w:t>97.26%</w:t>
            </w:r>
          </w:p>
        </w:tc>
        <w:tc>
          <w:tcPr>
            <w:tcW w:w="994" w:type="dxa"/>
            <w:noWrap/>
            <w:hideMark/>
          </w:tcPr>
          <w:p w14:paraId="32397EAF" w14:textId="77777777" w:rsidR="001419DA" w:rsidRPr="006873C5" w:rsidRDefault="001419DA" w:rsidP="003144D3">
            <w:pPr>
              <w:spacing w:before="120" w:line="276" w:lineRule="auto"/>
              <w:ind w:firstLine="0"/>
              <w:jc w:val="center"/>
              <w:rPr>
                <w:bCs/>
                <w:sz w:val="24"/>
                <w:szCs w:val="24"/>
              </w:rPr>
            </w:pPr>
            <w:r w:rsidRPr="006873C5">
              <w:rPr>
                <w:bCs/>
                <w:sz w:val="24"/>
                <w:szCs w:val="24"/>
              </w:rPr>
              <w:t>5.27</w:t>
            </w:r>
          </w:p>
        </w:tc>
      </w:tr>
      <w:tr w:rsidR="001419DA" w:rsidRPr="006873C5" w14:paraId="170A26A1" w14:textId="77777777" w:rsidTr="001419DA">
        <w:trPr>
          <w:trHeight w:val="249"/>
        </w:trPr>
        <w:tc>
          <w:tcPr>
            <w:tcW w:w="3544" w:type="dxa"/>
            <w:noWrap/>
            <w:hideMark/>
          </w:tcPr>
          <w:p w14:paraId="23E97B9E" w14:textId="77777777" w:rsidR="001419DA" w:rsidRPr="006873C5" w:rsidRDefault="001419DA" w:rsidP="003144D3">
            <w:pPr>
              <w:spacing w:before="120" w:line="276" w:lineRule="auto"/>
              <w:ind w:firstLine="0"/>
              <w:jc w:val="left"/>
              <w:rPr>
                <w:bCs/>
                <w:sz w:val="24"/>
                <w:szCs w:val="24"/>
              </w:rPr>
            </w:pPr>
            <w:r w:rsidRPr="006873C5">
              <w:rPr>
                <w:bCs/>
                <w:sz w:val="24"/>
                <w:szCs w:val="24"/>
              </w:rPr>
              <w:t>Family financial sophistication</w:t>
            </w:r>
          </w:p>
        </w:tc>
        <w:tc>
          <w:tcPr>
            <w:tcW w:w="939" w:type="dxa"/>
            <w:noWrap/>
            <w:hideMark/>
          </w:tcPr>
          <w:p w14:paraId="4F3831BE" w14:textId="77777777" w:rsidR="001419DA" w:rsidRPr="006873C5" w:rsidRDefault="001419DA" w:rsidP="003144D3">
            <w:pPr>
              <w:spacing w:before="120" w:line="276" w:lineRule="auto"/>
              <w:ind w:firstLine="0"/>
              <w:jc w:val="center"/>
              <w:rPr>
                <w:bCs/>
                <w:sz w:val="24"/>
                <w:szCs w:val="24"/>
              </w:rPr>
            </w:pPr>
          </w:p>
        </w:tc>
        <w:tc>
          <w:tcPr>
            <w:tcW w:w="1044" w:type="dxa"/>
            <w:noWrap/>
            <w:hideMark/>
          </w:tcPr>
          <w:p w14:paraId="39D91B98" w14:textId="77777777" w:rsidR="001419DA" w:rsidRPr="006873C5" w:rsidRDefault="001419DA" w:rsidP="003144D3">
            <w:pPr>
              <w:spacing w:before="120" w:line="276" w:lineRule="auto"/>
              <w:ind w:firstLine="0"/>
              <w:jc w:val="center"/>
              <w:rPr>
                <w:bCs/>
                <w:sz w:val="24"/>
                <w:szCs w:val="24"/>
              </w:rPr>
            </w:pPr>
          </w:p>
        </w:tc>
        <w:tc>
          <w:tcPr>
            <w:tcW w:w="994" w:type="dxa"/>
            <w:noWrap/>
            <w:hideMark/>
          </w:tcPr>
          <w:p w14:paraId="59045A54" w14:textId="77777777" w:rsidR="001419DA" w:rsidRPr="006873C5" w:rsidRDefault="001419DA" w:rsidP="003144D3">
            <w:pPr>
              <w:spacing w:before="120" w:line="276" w:lineRule="auto"/>
              <w:ind w:firstLine="0"/>
              <w:jc w:val="center"/>
              <w:rPr>
                <w:bCs/>
                <w:sz w:val="24"/>
                <w:szCs w:val="24"/>
              </w:rPr>
            </w:pPr>
          </w:p>
        </w:tc>
      </w:tr>
      <w:tr w:rsidR="001419DA" w:rsidRPr="006873C5" w14:paraId="132450B4" w14:textId="77777777" w:rsidTr="001419DA">
        <w:trPr>
          <w:trHeight w:val="249"/>
        </w:trPr>
        <w:tc>
          <w:tcPr>
            <w:tcW w:w="3544" w:type="dxa"/>
            <w:noWrap/>
            <w:hideMark/>
          </w:tcPr>
          <w:p w14:paraId="7B78A75B" w14:textId="77777777" w:rsidR="001419DA" w:rsidRPr="006873C5" w:rsidRDefault="001419DA" w:rsidP="003144D3">
            <w:pPr>
              <w:spacing w:before="120" w:line="276" w:lineRule="auto"/>
              <w:ind w:firstLine="462"/>
              <w:jc w:val="left"/>
              <w:rPr>
                <w:bCs/>
                <w:sz w:val="24"/>
                <w:szCs w:val="24"/>
              </w:rPr>
            </w:pPr>
            <w:r w:rsidRPr="006873C5">
              <w:rPr>
                <w:bCs/>
                <w:sz w:val="24"/>
                <w:szCs w:val="24"/>
              </w:rPr>
              <w:t>Do not</w:t>
            </w:r>
          </w:p>
        </w:tc>
        <w:tc>
          <w:tcPr>
            <w:tcW w:w="939" w:type="dxa"/>
            <w:noWrap/>
            <w:hideMark/>
          </w:tcPr>
          <w:p w14:paraId="5EB94917" w14:textId="77777777" w:rsidR="001419DA" w:rsidRPr="006873C5" w:rsidRDefault="001419DA" w:rsidP="003144D3">
            <w:pPr>
              <w:spacing w:before="120" w:line="276" w:lineRule="auto"/>
              <w:ind w:firstLine="0"/>
              <w:jc w:val="center"/>
              <w:rPr>
                <w:bCs/>
                <w:sz w:val="24"/>
                <w:szCs w:val="24"/>
              </w:rPr>
            </w:pPr>
            <w:r w:rsidRPr="006873C5">
              <w:rPr>
                <w:bCs/>
                <w:sz w:val="24"/>
                <w:szCs w:val="24"/>
              </w:rPr>
              <w:t>263</w:t>
            </w:r>
          </w:p>
        </w:tc>
        <w:tc>
          <w:tcPr>
            <w:tcW w:w="1044" w:type="dxa"/>
            <w:noWrap/>
            <w:hideMark/>
          </w:tcPr>
          <w:p w14:paraId="0535DB17" w14:textId="77777777" w:rsidR="001419DA" w:rsidRPr="006873C5" w:rsidRDefault="001419DA" w:rsidP="003144D3">
            <w:pPr>
              <w:spacing w:before="120" w:line="276" w:lineRule="auto"/>
              <w:ind w:firstLine="0"/>
              <w:jc w:val="center"/>
              <w:rPr>
                <w:bCs/>
                <w:sz w:val="24"/>
                <w:szCs w:val="24"/>
              </w:rPr>
            </w:pPr>
            <w:r w:rsidRPr="006873C5">
              <w:rPr>
                <w:bCs/>
                <w:sz w:val="24"/>
                <w:szCs w:val="24"/>
              </w:rPr>
              <w:t>65.59%</w:t>
            </w:r>
          </w:p>
        </w:tc>
        <w:tc>
          <w:tcPr>
            <w:tcW w:w="994" w:type="dxa"/>
            <w:noWrap/>
            <w:hideMark/>
          </w:tcPr>
          <w:p w14:paraId="7E22ABC3" w14:textId="77777777" w:rsidR="001419DA" w:rsidRPr="006873C5" w:rsidRDefault="001419DA" w:rsidP="003144D3">
            <w:pPr>
              <w:spacing w:before="120" w:line="276" w:lineRule="auto"/>
              <w:ind w:firstLine="0"/>
              <w:jc w:val="center"/>
              <w:rPr>
                <w:bCs/>
                <w:sz w:val="24"/>
                <w:szCs w:val="24"/>
              </w:rPr>
            </w:pPr>
            <w:r w:rsidRPr="006873C5">
              <w:rPr>
                <w:bCs/>
                <w:sz w:val="24"/>
                <w:szCs w:val="24"/>
              </w:rPr>
              <w:t>5.17</w:t>
            </w:r>
          </w:p>
        </w:tc>
      </w:tr>
      <w:tr w:rsidR="001419DA" w:rsidRPr="006873C5" w14:paraId="389EC5BA" w14:textId="77777777" w:rsidTr="00505768">
        <w:trPr>
          <w:trHeight w:val="249"/>
        </w:trPr>
        <w:tc>
          <w:tcPr>
            <w:tcW w:w="3544" w:type="dxa"/>
            <w:tcBorders>
              <w:bottom w:val="single" w:sz="4" w:space="0" w:color="auto"/>
            </w:tcBorders>
            <w:noWrap/>
            <w:hideMark/>
          </w:tcPr>
          <w:p w14:paraId="7338BC6A" w14:textId="77777777" w:rsidR="001419DA" w:rsidRPr="006873C5" w:rsidRDefault="001419DA" w:rsidP="003144D3">
            <w:pPr>
              <w:spacing w:before="120" w:line="276" w:lineRule="auto"/>
              <w:ind w:firstLine="462"/>
              <w:jc w:val="left"/>
              <w:rPr>
                <w:bCs/>
                <w:sz w:val="24"/>
                <w:szCs w:val="24"/>
              </w:rPr>
            </w:pPr>
            <w:r w:rsidRPr="006873C5">
              <w:rPr>
                <w:bCs/>
                <w:sz w:val="24"/>
                <w:szCs w:val="24"/>
              </w:rPr>
              <w:t>Own stocks, etc.</w:t>
            </w:r>
          </w:p>
        </w:tc>
        <w:tc>
          <w:tcPr>
            <w:tcW w:w="939" w:type="dxa"/>
            <w:tcBorders>
              <w:bottom w:val="single" w:sz="4" w:space="0" w:color="auto"/>
            </w:tcBorders>
            <w:noWrap/>
            <w:hideMark/>
          </w:tcPr>
          <w:p w14:paraId="62A12318" w14:textId="77777777" w:rsidR="001419DA" w:rsidRPr="006873C5" w:rsidRDefault="001419DA" w:rsidP="003144D3">
            <w:pPr>
              <w:spacing w:before="120" w:line="276" w:lineRule="auto"/>
              <w:ind w:firstLine="0"/>
              <w:jc w:val="center"/>
              <w:rPr>
                <w:bCs/>
                <w:sz w:val="24"/>
                <w:szCs w:val="24"/>
              </w:rPr>
            </w:pPr>
            <w:r w:rsidRPr="006873C5">
              <w:rPr>
                <w:bCs/>
                <w:sz w:val="24"/>
                <w:szCs w:val="24"/>
              </w:rPr>
              <w:t>138</w:t>
            </w:r>
          </w:p>
        </w:tc>
        <w:tc>
          <w:tcPr>
            <w:tcW w:w="1044" w:type="dxa"/>
            <w:tcBorders>
              <w:bottom w:val="single" w:sz="4" w:space="0" w:color="auto"/>
            </w:tcBorders>
            <w:noWrap/>
            <w:hideMark/>
          </w:tcPr>
          <w:p w14:paraId="5ACC41D5" w14:textId="77777777" w:rsidR="001419DA" w:rsidRPr="006873C5" w:rsidRDefault="001419DA" w:rsidP="003144D3">
            <w:pPr>
              <w:spacing w:before="120" w:line="276" w:lineRule="auto"/>
              <w:ind w:firstLine="0"/>
              <w:jc w:val="center"/>
              <w:rPr>
                <w:bCs/>
                <w:sz w:val="24"/>
                <w:szCs w:val="24"/>
              </w:rPr>
            </w:pPr>
            <w:r w:rsidRPr="006873C5">
              <w:rPr>
                <w:bCs/>
                <w:sz w:val="24"/>
                <w:szCs w:val="24"/>
              </w:rPr>
              <w:t>34.41%</w:t>
            </w:r>
          </w:p>
        </w:tc>
        <w:tc>
          <w:tcPr>
            <w:tcW w:w="994" w:type="dxa"/>
            <w:tcBorders>
              <w:bottom w:val="single" w:sz="4" w:space="0" w:color="auto"/>
            </w:tcBorders>
            <w:noWrap/>
            <w:hideMark/>
          </w:tcPr>
          <w:p w14:paraId="69067AB8" w14:textId="77777777" w:rsidR="001419DA" w:rsidRPr="006873C5" w:rsidRDefault="001419DA" w:rsidP="003144D3">
            <w:pPr>
              <w:spacing w:before="120" w:line="276" w:lineRule="auto"/>
              <w:ind w:firstLine="0"/>
              <w:jc w:val="center"/>
              <w:rPr>
                <w:bCs/>
                <w:sz w:val="24"/>
                <w:szCs w:val="24"/>
              </w:rPr>
            </w:pPr>
            <w:r w:rsidRPr="006873C5">
              <w:rPr>
                <w:bCs/>
                <w:sz w:val="24"/>
                <w:szCs w:val="24"/>
              </w:rPr>
              <w:t>5.46</w:t>
            </w:r>
          </w:p>
        </w:tc>
      </w:tr>
      <w:tr w:rsidR="001419DA" w:rsidRPr="006873C5" w14:paraId="7BD99238" w14:textId="77777777" w:rsidTr="00505768">
        <w:trPr>
          <w:trHeight w:val="249"/>
        </w:trPr>
        <w:tc>
          <w:tcPr>
            <w:tcW w:w="3544" w:type="dxa"/>
            <w:tcBorders>
              <w:top w:val="single" w:sz="4" w:space="0" w:color="auto"/>
            </w:tcBorders>
            <w:noWrap/>
            <w:hideMark/>
          </w:tcPr>
          <w:p w14:paraId="3E144517" w14:textId="77777777" w:rsidR="001419DA" w:rsidRPr="006873C5" w:rsidRDefault="001419DA" w:rsidP="003144D3">
            <w:pPr>
              <w:spacing w:before="120" w:line="276" w:lineRule="auto"/>
              <w:ind w:firstLine="0"/>
              <w:jc w:val="left"/>
              <w:rPr>
                <w:bCs/>
                <w:sz w:val="24"/>
                <w:szCs w:val="24"/>
              </w:rPr>
            </w:pPr>
            <w:r w:rsidRPr="006873C5">
              <w:rPr>
                <w:bCs/>
                <w:sz w:val="24"/>
                <w:szCs w:val="24"/>
              </w:rPr>
              <w:t>Family retirement plan</w:t>
            </w:r>
          </w:p>
        </w:tc>
        <w:tc>
          <w:tcPr>
            <w:tcW w:w="939" w:type="dxa"/>
            <w:tcBorders>
              <w:top w:val="single" w:sz="4" w:space="0" w:color="auto"/>
            </w:tcBorders>
            <w:noWrap/>
            <w:hideMark/>
          </w:tcPr>
          <w:p w14:paraId="2AAB5900" w14:textId="77777777" w:rsidR="001419DA" w:rsidRPr="006873C5" w:rsidRDefault="001419DA" w:rsidP="003144D3">
            <w:pPr>
              <w:spacing w:before="120" w:line="276" w:lineRule="auto"/>
              <w:ind w:firstLine="0"/>
              <w:jc w:val="center"/>
              <w:rPr>
                <w:bCs/>
                <w:sz w:val="24"/>
                <w:szCs w:val="24"/>
              </w:rPr>
            </w:pPr>
          </w:p>
        </w:tc>
        <w:tc>
          <w:tcPr>
            <w:tcW w:w="1044" w:type="dxa"/>
            <w:tcBorders>
              <w:top w:val="single" w:sz="4" w:space="0" w:color="auto"/>
            </w:tcBorders>
            <w:noWrap/>
            <w:hideMark/>
          </w:tcPr>
          <w:p w14:paraId="0A822015" w14:textId="77777777" w:rsidR="001419DA" w:rsidRPr="006873C5" w:rsidRDefault="001419DA" w:rsidP="003144D3">
            <w:pPr>
              <w:spacing w:before="120" w:line="276" w:lineRule="auto"/>
              <w:ind w:firstLine="0"/>
              <w:jc w:val="center"/>
              <w:rPr>
                <w:bCs/>
                <w:sz w:val="24"/>
                <w:szCs w:val="24"/>
              </w:rPr>
            </w:pPr>
          </w:p>
        </w:tc>
        <w:tc>
          <w:tcPr>
            <w:tcW w:w="994" w:type="dxa"/>
            <w:tcBorders>
              <w:top w:val="single" w:sz="4" w:space="0" w:color="auto"/>
            </w:tcBorders>
            <w:noWrap/>
            <w:hideMark/>
          </w:tcPr>
          <w:p w14:paraId="3D157941" w14:textId="77777777" w:rsidR="001419DA" w:rsidRPr="006873C5" w:rsidRDefault="001419DA" w:rsidP="003144D3">
            <w:pPr>
              <w:spacing w:before="120" w:line="276" w:lineRule="auto"/>
              <w:ind w:firstLine="0"/>
              <w:jc w:val="center"/>
              <w:rPr>
                <w:bCs/>
                <w:sz w:val="24"/>
                <w:szCs w:val="24"/>
              </w:rPr>
            </w:pPr>
          </w:p>
        </w:tc>
      </w:tr>
      <w:tr w:rsidR="001419DA" w:rsidRPr="006873C5" w14:paraId="7DCE9C64" w14:textId="77777777" w:rsidTr="00505768">
        <w:trPr>
          <w:trHeight w:val="249"/>
        </w:trPr>
        <w:tc>
          <w:tcPr>
            <w:tcW w:w="3544" w:type="dxa"/>
            <w:noWrap/>
            <w:hideMark/>
          </w:tcPr>
          <w:p w14:paraId="64CB65DA" w14:textId="77777777" w:rsidR="001419DA" w:rsidRPr="006873C5" w:rsidRDefault="001419DA" w:rsidP="003144D3">
            <w:pPr>
              <w:spacing w:before="120" w:line="276" w:lineRule="auto"/>
              <w:ind w:firstLine="321"/>
              <w:jc w:val="left"/>
              <w:rPr>
                <w:bCs/>
                <w:sz w:val="24"/>
                <w:szCs w:val="24"/>
              </w:rPr>
            </w:pPr>
            <w:r w:rsidRPr="006873C5">
              <w:rPr>
                <w:bCs/>
                <w:sz w:val="24"/>
                <w:szCs w:val="24"/>
              </w:rPr>
              <w:t>Do not</w:t>
            </w:r>
          </w:p>
        </w:tc>
        <w:tc>
          <w:tcPr>
            <w:tcW w:w="939" w:type="dxa"/>
            <w:noWrap/>
            <w:hideMark/>
          </w:tcPr>
          <w:p w14:paraId="6A0F519B" w14:textId="77777777" w:rsidR="001419DA" w:rsidRPr="006873C5" w:rsidRDefault="001419DA" w:rsidP="003144D3">
            <w:pPr>
              <w:spacing w:before="120" w:line="276" w:lineRule="auto"/>
              <w:ind w:firstLine="0"/>
              <w:jc w:val="center"/>
              <w:rPr>
                <w:bCs/>
                <w:sz w:val="24"/>
                <w:szCs w:val="24"/>
              </w:rPr>
            </w:pPr>
            <w:r w:rsidRPr="006873C5">
              <w:rPr>
                <w:bCs/>
                <w:sz w:val="24"/>
                <w:szCs w:val="24"/>
              </w:rPr>
              <w:t>215</w:t>
            </w:r>
          </w:p>
        </w:tc>
        <w:tc>
          <w:tcPr>
            <w:tcW w:w="1044" w:type="dxa"/>
            <w:noWrap/>
            <w:hideMark/>
          </w:tcPr>
          <w:p w14:paraId="68BA9959" w14:textId="77777777" w:rsidR="001419DA" w:rsidRPr="006873C5" w:rsidRDefault="001419DA" w:rsidP="003144D3">
            <w:pPr>
              <w:spacing w:before="120" w:line="276" w:lineRule="auto"/>
              <w:ind w:firstLine="0"/>
              <w:jc w:val="center"/>
              <w:rPr>
                <w:bCs/>
                <w:sz w:val="24"/>
                <w:szCs w:val="24"/>
              </w:rPr>
            </w:pPr>
            <w:r w:rsidRPr="006873C5">
              <w:rPr>
                <w:bCs/>
                <w:sz w:val="24"/>
                <w:szCs w:val="24"/>
              </w:rPr>
              <w:t>53.62%</w:t>
            </w:r>
          </w:p>
        </w:tc>
        <w:tc>
          <w:tcPr>
            <w:tcW w:w="994" w:type="dxa"/>
            <w:noWrap/>
            <w:hideMark/>
          </w:tcPr>
          <w:p w14:paraId="5999D6B4" w14:textId="77777777" w:rsidR="001419DA" w:rsidRPr="006873C5" w:rsidRDefault="001419DA" w:rsidP="003144D3">
            <w:pPr>
              <w:spacing w:before="120" w:line="276" w:lineRule="auto"/>
              <w:ind w:firstLine="0"/>
              <w:jc w:val="center"/>
              <w:rPr>
                <w:bCs/>
                <w:sz w:val="24"/>
                <w:szCs w:val="24"/>
              </w:rPr>
            </w:pPr>
            <w:r w:rsidRPr="006873C5">
              <w:rPr>
                <w:bCs/>
                <w:sz w:val="24"/>
                <w:szCs w:val="24"/>
              </w:rPr>
              <w:t>5.10</w:t>
            </w:r>
          </w:p>
        </w:tc>
      </w:tr>
      <w:tr w:rsidR="001419DA" w:rsidRPr="006873C5" w14:paraId="4E7167C7" w14:textId="77777777" w:rsidTr="00505768">
        <w:trPr>
          <w:trHeight w:val="268"/>
        </w:trPr>
        <w:tc>
          <w:tcPr>
            <w:tcW w:w="3544" w:type="dxa"/>
            <w:tcBorders>
              <w:bottom w:val="single" w:sz="4" w:space="0" w:color="auto"/>
            </w:tcBorders>
            <w:noWrap/>
            <w:hideMark/>
          </w:tcPr>
          <w:p w14:paraId="7A52A2D5" w14:textId="77777777" w:rsidR="001419DA" w:rsidRPr="006873C5" w:rsidRDefault="001419DA" w:rsidP="003144D3">
            <w:pPr>
              <w:spacing w:before="120" w:line="276" w:lineRule="auto"/>
              <w:ind w:firstLine="321"/>
              <w:jc w:val="left"/>
              <w:rPr>
                <w:bCs/>
                <w:sz w:val="24"/>
                <w:szCs w:val="24"/>
              </w:rPr>
            </w:pPr>
            <w:r w:rsidRPr="006873C5">
              <w:rPr>
                <w:bCs/>
                <w:sz w:val="24"/>
                <w:szCs w:val="24"/>
              </w:rPr>
              <w:t>Have retirement plan</w:t>
            </w:r>
          </w:p>
        </w:tc>
        <w:tc>
          <w:tcPr>
            <w:tcW w:w="939" w:type="dxa"/>
            <w:tcBorders>
              <w:bottom w:val="single" w:sz="4" w:space="0" w:color="auto"/>
            </w:tcBorders>
            <w:noWrap/>
            <w:hideMark/>
          </w:tcPr>
          <w:p w14:paraId="4F3DC4FB" w14:textId="77777777" w:rsidR="001419DA" w:rsidRPr="006873C5" w:rsidRDefault="001419DA" w:rsidP="003144D3">
            <w:pPr>
              <w:spacing w:before="120" w:line="276" w:lineRule="auto"/>
              <w:ind w:firstLine="0"/>
              <w:jc w:val="center"/>
              <w:rPr>
                <w:bCs/>
                <w:sz w:val="24"/>
                <w:szCs w:val="24"/>
              </w:rPr>
            </w:pPr>
            <w:r w:rsidRPr="006873C5">
              <w:rPr>
                <w:bCs/>
                <w:sz w:val="24"/>
                <w:szCs w:val="24"/>
              </w:rPr>
              <w:t>186</w:t>
            </w:r>
          </w:p>
        </w:tc>
        <w:tc>
          <w:tcPr>
            <w:tcW w:w="1044" w:type="dxa"/>
            <w:tcBorders>
              <w:bottom w:val="single" w:sz="4" w:space="0" w:color="auto"/>
            </w:tcBorders>
            <w:noWrap/>
            <w:hideMark/>
          </w:tcPr>
          <w:p w14:paraId="0FBAB7EA" w14:textId="77777777" w:rsidR="001419DA" w:rsidRPr="006873C5" w:rsidRDefault="001419DA" w:rsidP="003144D3">
            <w:pPr>
              <w:spacing w:before="120" w:line="276" w:lineRule="auto"/>
              <w:ind w:firstLine="0"/>
              <w:jc w:val="center"/>
              <w:rPr>
                <w:bCs/>
                <w:sz w:val="24"/>
                <w:szCs w:val="24"/>
              </w:rPr>
            </w:pPr>
            <w:r w:rsidRPr="006873C5">
              <w:rPr>
                <w:bCs/>
                <w:sz w:val="24"/>
                <w:szCs w:val="24"/>
              </w:rPr>
              <w:t>46.38%</w:t>
            </w:r>
          </w:p>
        </w:tc>
        <w:tc>
          <w:tcPr>
            <w:tcW w:w="994" w:type="dxa"/>
            <w:tcBorders>
              <w:bottom w:val="single" w:sz="4" w:space="0" w:color="auto"/>
            </w:tcBorders>
            <w:noWrap/>
            <w:hideMark/>
          </w:tcPr>
          <w:p w14:paraId="092E409C" w14:textId="77777777" w:rsidR="001419DA" w:rsidRPr="006873C5" w:rsidRDefault="001419DA" w:rsidP="003144D3">
            <w:pPr>
              <w:spacing w:before="120" w:line="276" w:lineRule="auto"/>
              <w:ind w:firstLine="0"/>
              <w:jc w:val="center"/>
              <w:rPr>
                <w:bCs/>
                <w:sz w:val="24"/>
                <w:szCs w:val="24"/>
              </w:rPr>
            </w:pPr>
            <w:r w:rsidRPr="006873C5">
              <w:rPr>
                <w:bCs/>
                <w:sz w:val="24"/>
                <w:szCs w:val="24"/>
              </w:rPr>
              <w:t>5.47</w:t>
            </w:r>
          </w:p>
        </w:tc>
      </w:tr>
      <w:tr w:rsidR="001419DA" w:rsidRPr="006873C5" w14:paraId="14D88783" w14:textId="77777777" w:rsidTr="00505768">
        <w:trPr>
          <w:trHeight w:val="90"/>
        </w:trPr>
        <w:tc>
          <w:tcPr>
            <w:tcW w:w="3544" w:type="dxa"/>
            <w:tcBorders>
              <w:top w:val="single" w:sz="4" w:space="0" w:color="auto"/>
            </w:tcBorders>
            <w:noWrap/>
            <w:hideMark/>
          </w:tcPr>
          <w:p w14:paraId="6FA72597" w14:textId="77777777" w:rsidR="001419DA" w:rsidRPr="006873C5" w:rsidRDefault="001419DA" w:rsidP="003144D3">
            <w:pPr>
              <w:spacing w:before="120" w:line="276" w:lineRule="auto"/>
              <w:ind w:firstLine="0"/>
              <w:jc w:val="left"/>
              <w:rPr>
                <w:bCs/>
                <w:sz w:val="24"/>
                <w:szCs w:val="24"/>
              </w:rPr>
            </w:pPr>
            <w:r w:rsidRPr="006873C5">
              <w:rPr>
                <w:bCs/>
                <w:sz w:val="24"/>
                <w:szCs w:val="24"/>
              </w:rPr>
              <w:t>Family social interactions level</w:t>
            </w:r>
          </w:p>
        </w:tc>
        <w:tc>
          <w:tcPr>
            <w:tcW w:w="939" w:type="dxa"/>
            <w:tcBorders>
              <w:top w:val="single" w:sz="4" w:space="0" w:color="auto"/>
            </w:tcBorders>
            <w:noWrap/>
            <w:hideMark/>
          </w:tcPr>
          <w:p w14:paraId="7A5A0C0F" w14:textId="77777777" w:rsidR="001419DA" w:rsidRPr="006873C5" w:rsidRDefault="001419DA" w:rsidP="003144D3">
            <w:pPr>
              <w:spacing w:before="120" w:line="276" w:lineRule="auto"/>
              <w:ind w:firstLine="0"/>
              <w:jc w:val="center"/>
              <w:rPr>
                <w:bCs/>
                <w:sz w:val="24"/>
                <w:szCs w:val="24"/>
              </w:rPr>
            </w:pPr>
          </w:p>
        </w:tc>
        <w:tc>
          <w:tcPr>
            <w:tcW w:w="1044" w:type="dxa"/>
            <w:tcBorders>
              <w:top w:val="single" w:sz="4" w:space="0" w:color="auto"/>
            </w:tcBorders>
            <w:noWrap/>
            <w:hideMark/>
          </w:tcPr>
          <w:p w14:paraId="6B8DA58A" w14:textId="77777777" w:rsidR="001419DA" w:rsidRPr="006873C5" w:rsidRDefault="001419DA" w:rsidP="003144D3">
            <w:pPr>
              <w:spacing w:before="120" w:line="276" w:lineRule="auto"/>
              <w:ind w:firstLine="0"/>
              <w:jc w:val="center"/>
              <w:rPr>
                <w:bCs/>
                <w:sz w:val="24"/>
                <w:szCs w:val="24"/>
              </w:rPr>
            </w:pPr>
          </w:p>
        </w:tc>
        <w:tc>
          <w:tcPr>
            <w:tcW w:w="994" w:type="dxa"/>
            <w:tcBorders>
              <w:top w:val="single" w:sz="4" w:space="0" w:color="auto"/>
            </w:tcBorders>
            <w:noWrap/>
            <w:hideMark/>
          </w:tcPr>
          <w:p w14:paraId="34149658" w14:textId="77777777" w:rsidR="001419DA" w:rsidRPr="006873C5" w:rsidRDefault="001419DA" w:rsidP="003144D3">
            <w:pPr>
              <w:spacing w:before="120" w:line="276" w:lineRule="auto"/>
              <w:ind w:firstLine="0"/>
              <w:jc w:val="center"/>
              <w:rPr>
                <w:bCs/>
                <w:sz w:val="24"/>
                <w:szCs w:val="24"/>
              </w:rPr>
            </w:pPr>
          </w:p>
        </w:tc>
      </w:tr>
      <w:tr w:rsidR="001419DA" w:rsidRPr="006873C5" w14:paraId="69A6A817" w14:textId="77777777" w:rsidTr="001419DA">
        <w:trPr>
          <w:trHeight w:val="287"/>
        </w:trPr>
        <w:tc>
          <w:tcPr>
            <w:tcW w:w="3544" w:type="dxa"/>
            <w:noWrap/>
            <w:hideMark/>
          </w:tcPr>
          <w:p w14:paraId="51D36263" w14:textId="77777777" w:rsidR="001419DA" w:rsidRPr="006873C5" w:rsidRDefault="001419DA" w:rsidP="003144D3">
            <w:pPr>
              <w:spacing w:before="120" w:line="276" w:lineRule="auto"/>
              <w:ind w:firstLine="321"/>
              <w:jc w:val="left"/>
              <w:rPr>
                <w:bCs/>
                <w:sz w:val="24"/>
                <w:szCs w:val="24"/>
              </w:rPr>
            </w:pPr>
            <w:r w:rsidRPr="006873C5">
              <w:rPr>
                <w:bCs/>
                <w:sz w:val="24"/>
                <w:szCs w:val="24"/>
              </w:rPr>
              <w:t>Often</w:t>
            </w:r>
          </w:p>
        </w:tc>
        <w:tc>
          <w:tcPr>
            <w:tcW w:w="939" w:type="dxa"/>
            <w:noWrap/>
            <w:hideMark/>
          </w:tcPr>
          <w:p w14:paraId="357259D7" w14:textId="77777777" w:rsidR="001419DA" w:rsidRPr="006873C5" w:rsidRDefault="001419DA" w:rsidP="003144D3">
            <w:pPr>
              <w:spacing w:before="120" w:line="276" w:lineRule="auto"/>
              <w:ind w:firstLine="0"/>
              <w:jc w:val="center"/>
              <w:rPr>
                <w:bCs/>
                <w:sz w:val="24"/>
                <w:szCs w:val="24"/>
              </w:rPr>
            </w:pPr>
            <w:r w:rsidRPr="006873C5">
              <w:rPr>
                <w:bCs/>
                <w:sz w:val="24"/>
                <w:szCs w:val="24"/>
              </w:rPr>
              <w:t>145</w:t>
            </w:r>
          </w:p>
        </w:tc>
        <w:tc>
          <w:tcPr>
            <w:tcW w:w="1044" w:type="dxa"/>
            <w:noWrap/>
            <w:hideMark/>
          </w:tcPr>
          <w:p w14:paraId="7EED59D4" w14:textId="77777777" w:rsidR="001419DA" w:rsidRPr="006873C5" w:rsidRDefault="001419DA" w:rsidP="003144D3">
            <w:pPr>
              <w:spacing w:before="120" w:line="276" w:lineRule="auto"/>
              <w:ind w:firstLine="0"/>
              <w:jc w:val="center"/>
              <w:rPr>
                <w:bCs/>
                <w:sz w:val="24"/>
                <w:szCs w:val="24"/>
              </w:rPr>
            </w:pPr>
            <w:r w:rsidRPr="006873C5">
              <w:rPr>
                <w:bCs/>
                <w:sz w:val="24"/>
                <w:szCs w:val="24"/>
              </w:rPr>
              <w:t>36.16%</w:t>
            </w:r>
          </w:p>
        </w:tc>
        <w:tc>
          <w:tcPr>
            <w:tcW w:w="994" w:type="dxa"/>
            <w:noWrap/>
            <w:hideMark/>
          </w:tcPr>
          <w:p w14:paraId="729C1A37" w14:textId="77777777" w:rsidR="001419DA" w:rsidRPr="006873C5" w:rsidRDefault="001419DA" w:rsidP="003144D3">
            <w:pPr>
              <w:spacing w:before="120" w:line="276" w:lineRule="auto"/>
              <w:ind w:firstLine="0"/>
              <w:jc w:val="center"/>
              <w:rPr>
                <w:bCs/>
                <w:sz w:val="24"/>
                <w:szCs w:val="24"/>
              </w:rPr>
            </w:pPr>
            <w:r w:rsidRPr="006873C5">
              <w:rPr>
                <w:bCs/>
                <w:sz w:val="24"/>
                <w:szCs w:val="24"/>
              </w:rPr>
              <w:t>5.31</w:t>
            </w:r>
          </w:p>
        </w:tc>
      </w:tr>
      <w:tr w:rsidR="001419DA" w:rsidRPr="006873C5" w14:paraId="407E31FD" w14:textId="77777777" w:rsidTr="00505768">
        <w:trPr>
          <w:trHeight w:val="268"/>
        </w:trPr>
        <w:tc>
          <w:tcPr>
            <w:tcW w:w="3544" w:type="dxa"/>
            <w:tcBorders>
              <w:bottom w:val="single" w:sz="4" w:space="0" w:color="auto"/>
            </w:tcBorders>
            <w:noWrap/>
            <w:hideMark/>
          </w:tcPr>
          <w:p w14:paraId="398B5ACA" w14:textId="77777777" w:rsidR="001419DA" w:rsidRPr="006873C5" w:rsidRDefault="001419DA" w:rsidP="003144D3">
            <w:pPr>
              <w:spacing w:before="120" w:line="276" w:lineRule="auto"/>
              <w:ind w:firstLine="321"/>
              <w:jc w:val="left"/>
              <w:rPr>
                <w:bCs/>
                <w:sz w:val="24"/>
                <w:szCs w:val="24"/>
              </w:rPr>
            </w:pPr>
            <w:r w:rsidRPr="006873C5">
              <w:rPr>
                <w:bCs/>
                <w:sz w:val="24"/>
                <w:szCs w:val="24"/>
              </w:rPr>
              <w:t>Rarely</w:t>
            </w:r>
          </w:p>
        </w:tc>
        <w:tc>
          <w:tcPr>
            <w:tcW w:w="939" w:type="dxa"/>
            <w:tcBorders>
              <w:bottom w:val="single" w:sz="4" w:space="0" w:color="auto"/>
            </w:tcBorders>
            <w:noWrap/>
            <w:hideMark/>
          </w:tcPr>
          <w:p w14:paraId="3226C875" w14:textId="77777777" w:rsidR="001419DA" w:rsidRPr="006873C5" w:rsidRDefault="001419DA" w:rsidP="003144D3">
            <w:pPr>
              <w:spacing w:before="120" w:line="276" w:lineRule="auto"/>
              <w:ind w:firstLine="0"/>
              <w:jc w:val="center"/>
              <w:rPr>
                <w:bCs/>
                <w:sz w:val="24"/>
                <w:szCs w:val="24"/>
              </w:rPr>
            </w:pPr>
            <w:r w:rsidRPr="006873C5">
              <w:rPr>
                <w:bCs/>
                <w:sz w:val="24"/>
                <w:szCs w:val="24"/>
              </w:rPr>
              <w:t>256</w:t>
            </w:r>
          </w:p>
        </w:tc>
        <w:tc>
          <w:tcPr>
            <w:tcW w:w="1044" w:type="dxa"/>
            <w:tcBorders>
              <w:bottom w:val="single" w:sz="4" w:space="0" w:color="auto"/>
            </w:tcBorders>
            <w:noWrap/>
            <w:hideMark/>
          </w:tcPr>
          <w:p w14:paraId="14E4F883" w14:textId="77777777" w:rsidR="001419DA" w:rsidRPr="006873C5" w:rsidRDefault="001419DA" w:rsidP="003144D3">
            <w:pPr>
              <w:spacing w:before="120" w:line="276" w:lineRule="auto"/>
              <w:ind w:firstLine="0"/>
              <w:jc w:val="center"/>
              <w:rPr>
                <w:bCs/>
                <w:sz w:val="24"/>
                <w:szCs w:val="24"/>
              </w:rPr>
            </w:pPr>
            <w:r w:rsidRPr="006873C5">
              <w:rPr>
                <w:bCs/>
                <w:sz w:val="24"/>
                <w:szCs w:val="24"/>
              </w:rPr>
              <w:t>63.84%</w:t>
            </w:r>
          </w:p>
        </w:tc>
        <w:tc>
          <w:tcPr>
            <w:tcW w:w="994" w:type="dxa"/>
            <w:tcBorders>
              <w:bottom w:val="single" w:sz="4" w:space="0" w:color="auto"/>
            </w:tcBorders>
            <w:noWrap/>
            <w:hideMark/>
          </w:tcPr>
          <w:p w14:paraId="2F1E826C" w14:textId="77777777" w:rsidR="001419DA" w:rsidRPr="006873C5" w:rsidRDefault="001419DA" w:rsidP="003144D3">
            <w:pPr>
              <w:spacing w:before="120" w:line="276" w:lineRule="auto"/>
              <w:ind w:firstLine="0"/>
              <w:jc w:val="center"/>
              <w:rPr>
                <w:bCs/>
                <w:sz w:val="24"/>
                <w:szCs w:val="24"/>
              </w:rPr>
            </w:pPr>
            <w:r w:rsidRPr="006873C5">
              <w:rPr>
                <w:bCs/>
                <w:sz w:val="24"/>
                <w:szCs w:val="24"/>
              </w:rPr>
              <w:t>5.25</w:t>
            </w:r>
          </w:p>
        </w:tc>
      </w:tr>
      <w:tr w:rsidR="001419DA" w:rsidRPr="006873C5" w14:paraId="3A586B00" w14:textId="77777777" w:rsidTr="00505768">
        <w:trPr>
          <w:trHeight w:val="249"/>
        </w:trPr>
        <w:tc>
          <w:tcPr>
            <w:tcW w:w="3544" w:type="dxa"/>
            <w:tcBorders>
              <w:top w:val="single" w:sz="4" w:space="0" w:color="auto"/>
            </w:tcBorders>
            <w:noWrap/>
            <w:hideMark/>
          </w:tcPr>
          <w:p w14:paraId="44509F0F" w14:textId="77777777" w:rsidR="001419DA" w:rsidRPr="006873C5" w:rsidRDefault="001419DA" w:rsidP="003144D3">
            <w:pPr>
              <w:spacing w:before="120" w:line="276" w:lineRule="auto"/>
              <w:ind w:firstLine="0"/>
              <w:jc w:val="left"/>
              <w:rPr>
                <w:bCs/>
                <w:sz w:val="24"/>
                <w:szCs w:val="24"/>
              </w:rPr>
            </w:pPr>
            <w:r w:rsidRPr="006873C5">
              <w:rPr>
                <w:bCs/>
                <w:sz w:val="24"/>
                <w:szCs w:val="24"/>
              </w:rPr>
              <w:t>Peer educational attainment</w:t>
            </w:r>
          </w:p>
        </w:tc>
        <w:tc>
          <w:tcPr>
            <w:tcW w:w="939" w:type="dxa"/>
            <w:tcBorders>
              <w:top w:val="single" w:sz="4" w:space="0" w:color="auto"/>
            </w:tcBorders>
            <w:noWrap/>
            <w:hideMark/>
          </w:tcPr>
          <w:p w14:paraId="63F2EEB8" w14:textId="77777777" w:rsidR="001419DA" w:rsidRPr="006873C5" w:rsidRDefault="001419DA" w:rsidP="003144D3">
            <w:pPr>
              <w:spacing w:before="120" w:line="276" w:lineRule="auto"/>
              <w:ind w:firstLine="0"/>
              <w:jc w:val="center"/>
              <w:rPr>
                <w:bCs/>
                <w:sz w:val="24"/>
                <w:szCs w:val="24"/>
              </w:rPr>
            </w:pPr>
          </w:p>
        </w:tc>
        <w:tc>
          <w:tcPr>
            <w:tcW w:w="1044" w:type="dxa"/>
            <w:tcBorders>
              <w:top w:val="single" w:sz="4" w:space="0" w:color="auto"/>
            </w:tcBorders>
            <w:noWrap/>
            <w:hideMark/>
          </w:tcPr>
          <w:p w14:paraId="79BCF4BD" w14:textId="77777777" w:rsidR="001419DA" w:rsidRPr="006873C5" w:rsidRDefault="001419DA" w:rsidP="003144D3">
            <w:pPr>
              <w:spacing w:before="120" w:line="276" w:lineRule="auto"/>
              <w:ind w:firstLine="0"/>
              <w:jc w:val="center"/>
              <w:rPr>
                <w:bCs/>
                <w:sz w:val="24"/>
                <w:szCs w:val="24"/>
              </w:rPr>
            </w:pPr>
          </w:p>
        </w:tc>
        <w:tc>
          <w:tcPr>
            <w:tcW w:w="994" w:type="dxa"/>
            <w:tcBorders>
              <w:top w:val="single" w:sz="4" w:space="0" w:color="auto"/>
            </w:tcBorders>
            <w:noWrap/>
            <w:hideMark/>
          </w:tcPr>
          <w:p w14:paraId="6105E614" w14:textId="77777777" w:rsidR="001419DA" w:rsidRPr="006873C5" w:rsidRDefault="001419DA" w:rsidP="003144D3">
            <w:pPr>
              <w:spacing w:before="120" w:line="276" w:lineRule="auto"/>
              <w:ind w:firstLine="0"/>
              <w:jc w:val="center"/>
              <w:rPr>
                <w:bCs/>
                <w:sz w:val="24"/>
                <w:szCs w:val="24"/>
              </w:rPr>
            </w:pPr>
          </w:p>
        </w:tc>
      </w:tr>
      <w:tr w:rsidR="001419DA" w:rsidRPr="006873C5" w14:paraId="5F513E06" w14:textId="77777777" w:rsidTr="001419DA">
        <w:trPr>
          <w:trHeight w:val="249"/>
        </w:trPr>
        <w:tc>
          <w:tcPr>
            <w:tcW w:w="3544" w:type="dxa"/>
            <w:noWrap/>
            <w:hideMark/>
          </w:tcPr>
          <w:p w14:paraId="6D0DC1C1" w14:textId="77777777" w:rsidR="001419DA" w:rsidRPr="006873C5" w:rsidRDefault="001419DA" w:rsidP="003144D3">
            <w:pPr>
              <w:spacing w:before="120" w:line="276" w:lineRule="auto"/>
              <w:ind w:firstLine="321"/>
              <w:jc w:val="left"/>
              <w:rPr>
                <w:bCs/>
                <w:sz w:val="24"/>
                <w:szCs w:val="24"/>
              </w:rPr>
            </w:pPr>
            <w:r w:rsidRPr="006873C5">
              <w:rPr>
                <w:bCs/>
                <w:sz w:val="24"/>
                <w:szCs w:val="24"/>
              </w:rPr>
              <w:t>High school/College</w:t>
            </w:r>
          </w:p>
        </w:tc>
        <w:tc>
          <w:tcPr>
            <w:tcW w:w="939" w:type="dxa"/>
            <w:noWrap/>
            <w:hideMark/>
          </w:tcPr>
          <w:p w14:paraId="43CEF263" w14:textId="77777777" w:rsidR="001419DA" w:rsidRPr="006873C5" w:rsidRDefault="001419DA" w:rsidP="003144D3">
            <w:pPr>
              <w:spacing w:before="120" w:line="276" w:lineRule="auto"/>
              <w:ind w:firstLine="0"/>
              <w:jc w:val="center"/>
              <w:rPr>
                <w:bCs/>
                <w:sz w:val="24"/>
                <w:szCs w:val="24"/>
              </w:rPr>
            </w:pPr>
            <w:r w:rsidRPr="006873C5">
              <w:rPr>
                <w:bCs/>
                <w:sz w:val="24"/>
                <w:szCs w:val="24"/>
              </w:rPr>
              <w:t>23</w:t>
            </w:r>
          </w:p>
        </w:tc>
        <w:tc>
          <w:tcPr>
            <w:tcW w:w="1044" w:type="dxa"/>
            <w:noWrap/>
            <w:hideMark/>
          </w:tcPr>
          <w:p w14:paraId="7535A1BE" w14:textId="77777777" w:rsidR="001419DA" w:rsidRPr="006873C5" w:rsidRDefault="001419DA" w:rsidP="003144D3">
            <w:pPr>
              <w:spacing w:before="120" w:line="276" w:lineRule="auto"/>
              <w:ind w:firstLine="0"/>
              <w:jc w:val="center"/>
              <w:rPr>
                <w:bCs/>
                <w:sz w:val="24"/>
                <w:szCs w:val="24"/>
              </w:rPr>
            </w:pPr>
            <w:r w:rsidRPr="006873C5">
              <w:rPr>
                <w:bCs/>
                <w:sz w:val="24"/>
                <w:szCs w:val="24"/>
              </w:rPr>
              <w:t>5.74%</w:t>
            </w:r>
          </w:p>
        </w:tc>
        <w:tc>
          <w:tcPr>
            <w:tcW w:w="994" w:type="dxa"/>
            <w:noWrap/>
            <w:hideMark/>
          </w:tcPr>
          <w:p w14:paraId="258AF7CD" w14:textId="77777777" w:rsidR="001419DA" w:rsidRPr="006873C5" w:rsidRDefault="001419DA" w:rsidP="003144D3">
            <w:pPr>
              <w:spacing w:before="120" w:line="276" w:lineRule="auto"/>
              <w:ind w:firstLine="0"/>
              <w:jc w:val="center"/>
              <w:rPr>
                <w:bCs/>
                <w:sz w:val="24"/>
                <w:szCs w:val="24"/>
              </w:rPr>
            </w:pPr>
            <w:r w:rsidRPr="006873C5">
              <w:rPr>
                <w:bCs/>
                <w:sz w:val="24"/>
                <w:szCs w:val="24"/>
              </w:rPr>
              <w:t>4.96</w:t>
            </w:r>
          </w:p>
        </w:tc>
      </w:tr>
      <w:tr w:rsidR="001419DA" w:rsidRPr="006873C5" w14:paraId="7B49F726" w14:textId="77777777" w:rsidTr="00505768">
        <w:trPr>
          <w:trHeight w:val="249"/>
        </w:trPr>
        <w:tc>
          <w:tcPr>
            <w:tcW w:w="3544" w:type="dxa"/>
            <w:tcBorders>
              <w:bottom w:val="single" w:sz="4" w:space="0" w:color="auto"/>
            </w:tcBorders>
            <w:noWrap/>
            <w:hideMark/>
          </w:tcPr>
          <w:p w14:paraId="4AC5621E" w14:textId="77777777" w:rsidR="001419DA" w:rsidRPr="006873C5" w:rsidRDefault="001419DA" w:rsidP="003144D3">
            <w:pPr>
              <w:spacing w:before="120" w:line="276" w:lineRule="auto"/>
              <w:ind w:firstLine="321"/>
              <w:jc w:val="left"/>
              <w:rPr>
                <w:bCs/>
                <w:sz w:val="24"/>
                <w:szCs w:val="24"/>
              </w:rPr>
            </w:pPr>
            <w:r w:rsidRPr="006873C5">
              <w:rPr>
                <w:bCs/>
                <w:sz w:val="24"/>
                <w:szCs w:val="24"/>
              </w:rPr>
              <w:t>University</w:t>
            </w:r>
          </w:p>
        </w:tc>
        <w:tc>
          <w:tcPr>
            <w:tcW w:w="939" w:type="dxa"/>
            <w:tcBorders>
              <w:bottom w:val="single" w:sz="4" w:space="0" w:color="auto"/>
            </w:tcBorders>
            <w:noWrap/>
            <w:hideMark/>
          </w:tcPr>
          <w:p w14:paraId="1151EEFF" w14:textId="77777777" w:rsidR="001419DA" w:rsidRPr="006873C5" w:rsidRDefault="001419DA" w:rsidP="003144D3">
            <w:pPr>
              <w:spacing w:before="120" w:line="276" w:lineRule="auto"/>
              <w:ind w:firstLine="0"/>
              <w:jc w:val="center"/>
              <w:rPr>
                <w:bCs/>
                <w:sz w:val="24"/>
                <w:szCs w:val="24"/>
              </w:rPr>
            </w:pPr>
            <w:r w:rsidRPr="006873C5">
              <w:rPr>
                <w:bCs/>
                <w:sz w:val="24"/>
                <w:szCs w:val="24"/>
              </w:rPr>
              <w:t>378</w:t>
            </w:r>
          </w:p>
        </w:tc>
        <w:tc>
          <w:tcPr>
            <w:tcW w:w="1044" w:type="dxa"/>
            <w:tcBorders>
              <w:bottom w:val="single" w:sz="4" w:space="0" w:color="auto"/>
            </w:tcBorders>
            <w:noWrap/>
            <w:hideMark/>
          </w:tcPr>
          <w:p w14:paraId="0F4A54CD" w14:textId="77777777" w:rsidR="001419DA" w:rsidRPr="006873C5" w:rsidRDefault="001419DA" w:rsidP="003144D3">
            <w:pPr>
              <w:spacing w:before="120" w:line="276" w:lineRule="auto"/>
              <w:ind w:firstLine="0"/>
              <w:jc w:val="center"/>
              <w:rPr>
                <w:bCs/>
                <w:sz w:val="24"/>
                <w:szCs w:val="24"/>
              </w:rPr>
            </w:pPr>
            <w:r w:rsidRPr="006873C5">
              <w:rPr>
                <w:bCs/>
                <w:sz w:val="24"/>
                <w:szCs w:val="24"/>
              </w:rPr>
              <w:t>94.26%</w:t>
            </w:r>
          </w:p>
        </w:tc>
        <w:tc>
          <w:tcPr>
            <w:tcW w:w="994" w:type="dxa"/>
            <w:tcBorders>
              <w:bottom w:val="single" w:sz="4" w:space="0" w:color="auto"/>
            </w:tcBorders>
            <w:noWrap/>
            <w:hideMark/>
          </w:tcPr>
          <w:p w14:paraId="31A3FDBD" w14:textId="77777777" w:rsidR="001419DA" w:rsidRPr="006873C5" w:rsidRDefault="001419DA" w:rsidP="003144D3">
            <w:pPr>
              <w:spacing w:before="120" w:line="276" w:lineRule="auto"/>
              <w:ind w:firstLine="0"/>
              <w:jc w:val="center"/>
              <w:rPr>
                <w:bCs/>
                <w:sz w:val="24"/>
                <w:szCs w:val="24"/>
              </w:rPr>
            </w:pPr>
            <w:r w:rsidRPr="006873C5">
              <w:rPr>
                <w:bCs/>
                <w:sz w:val="24"/>
                <w:szCs w:val="24"/>
              </w:rPr>
              <w:t>5.29</w:t>
            </w:r>
          </w:p>
        </w:tc>
      </w:tr>
      <w:tr w:rsidR="001419DA" w:rsidRPr="006873C5" w14:paraId="7F405398" w14:textId="77777777" w:rsidTr="00505768">
        <w:trPr>
          <w:trHeight w:val="249"/>
        </w:trPr>
        <w:tc>
          <w:tcPr>
            <w:tcW w:w="3544" w:type="dxa"/>
            <w:tcBorders>
              <w:top w:val="single" w:sz="4" w:space="0" w:color="auto"/>
            </w:tcBorders>
            <w:noWrap/>
            <w:hideMark/>
          </w:tcPr>
          <w:p w14:paraId="5F9B758C" w14:textId="77777777" w:rsidR="001419DA" w:rsidRPr="006873C5" w:rsidRDefault="001419DA" w:rsidP="003144D3">
            <w:pPr>
              <w:spacing w:before="120" w:line="276" w:lineRule="auto"/>
              <w:ind w:firstLine="0"/>
              <w:jc w:val="left"/>
              <w:rPr>
                <w:bCs/>
                <w:sz w:val="24"/>
                <w:szCs w:val="24"/>
              </w:rPr>
            </w:pPr>
            <w:r w:rsidRPr="006873C5">
              <w:rPr>
                <w:bCs/>
                <w:sz w:val="24"/>
                <w:szCs w:val="24"/>
              </w:rPr>
              <w:t>Peer social involvement</w:t>
            </w:r>
          </w:p>
        </w:tc>
        <w:tc>
          <w:tcPr>
            <w:tcW w:w="939" w:type="dxa"/>
            <w:tcBorders>
              <w:top w:val="single" w:sz="4" w:space="0" w:color="auto"/>
            </w:tcBorders>
            <w:noWrap/>
            <w:hideMark/>
          </w:tcPr>
          <w:p w14:paraId="69F968BA" w14:textId="77777777" w:rsidR="001419DA" w:rsidRPr="006873C5" w:rsidRDefault="001419DA" w:rsidP="003144D3">
            <w:pPr>
              <w:spacing w:before="120" w:line="276" w:lineRule="auto"/>
              <w:ind w:firstLine="0"/>
              <w:jc w:val="center"/>
              <w:rPr>
                <w:bCs/>
                <w:sz w:val="24"/>
                <w:szCs w:val="24"/>
              </w:rPr>
            </w:pPr>
          </w:p>
        </w:tc>
        <w:tc>
          <w:tcPr>
            <w:tcW w:w="1044" w:type="dxa"/>
            <w:tcBorders>
              <w:top w:val="single" w:sz="4" w:space="0" w:color="auto"/>
            </w:tcBorders>
            <w:noWrap/>
            <w:hideMark/>
          </w:tcPr>
          <w:p w14:paraId="2033A4DA" w14:textId="77777777" w:rsidR="001419DA" w:rsidRPr="006873C5" w:rsidRDefault="001419DA" w:rsidP="003144D3">
            <w:pPr>
              <w:spacing w:before="120" w:line="276" w:lineRule="auto"/>
              <w:ind w:firstLine="0"/>
              <w:jc w:val="center"/>
              <w:rPr>
                <w:bCs/>
                <w:sz w:val="24"/>
                <w:szCs w:val="24"/>
              </w:rPr>
            </w:pPr>
          </w:p>
        </w:tc>
        <w:tc>
          <w:tcPr>
            <w:tcW w:w="994" w:type="dxa"/>
            <w:tcBorders>
              <w:top w:val="single" w:sz="4" w:space="0" w:color="auto"/>
            </w:tcBorders>
            <w:noWrap/>
            <w:hideMark/>
          </w:tcPr>
          <w:p w14:paraId="78480DA4" w14:textId="77777777" w:rsidR="001419DA" w:rsidRPr="006873C5" w:rsidRDefault="001419DA" w:rsidP="003144D3">
            <w:pPr>
              <w:spacing w:before="120" w:line="276" w:lineRule="auto"/>
              <w:ind w:firstLine="0"/>
              <w:jc w:val="center"/>
              <w:rPr>
                <w:bCs/>
                <w:sz w:val="24"/>
                <w:szCs w:val="24"/>
              </w:rPr>
            </w:pPr>
          </w:p>
        </w:tc>
      </w:tr>
      <w:tr w:rsidR="001419DA" w:rsidRPr="006873C5" w14:paraId="291DB197" w14:textId="77777777" w:rsidTr="001419DA">
        <w:trPr>
          <w:trHeight w:val="249"/>
        </w:trPr>
        <w:tc>
          <w:tcPr>
            <w:tcW w:w="3544" w:type="dxa"/>
            <w:noWrap/>
            <w:hideMark/>
          </w:tcPr>
          <w:p w14:paraId="61D3FAB5" w14:textId="77777777" w:rsidR="001419DA" w:rsidRPr="006873C5" w:rsidRDefault="001419DA" w:rsidP="003144D3">
            <w:pPr>
              <w:spacing w:before="120" w:line="276" w:lineRule="auto"/>
              <w:ind w:firstLine="321"/>
              <w:jc w:val="left"/>
              <w:rPr>
                <w:bCs/>
                <w:sz w:val="24"/>
                <w:szCs w:val="24"/>
              </w:rPr>
            </w:pPr>
            <w:r w:rsidRPr="006873C5">
              <w:rPr>
                <w:bCs/>
                <w:sz w:val="24"/>
                <w:szCs w:val="24"/>
              </w:rPr>
              <w:t>Often</w:t>
            </w:r>
          </w:p>
        </w:tc>
        <w:tc>
          <w:tcPr>
            <w:tcW w:w="939" w:type="dxa"/>
            <w:noWrap/>
            <w:hideMark/>
          </w:tcPr>
          <w:p w14:paraId="1C45E1C6" w14:textId="77777777" w:rsidR="001419DA" w:rsidRPr="006873C5" w:rsidRDefault="001419DA" w:rsidP="003144D3">
            <w:pPr>
              <w:spacing w:before="120" w:line="276" w:lineRule="auto"/>
              <w:ind w:firstLine="0"/>
              <w:jc w:val="center"/>
              <w:rPr>
                <w:bCs/>
                <w:sz w:val="24"/>
                <w:szCs w:val="24"/>
              </w:rPr>
            </w:pPr>
            <w:r w:rsidRPr="006873C5">
              <w:rPr>
                <w:bCs/>
                <w:sz w:val="24"/>
                <w:szCs w:val="24"/>
              </w:rPr>
              <w:t>336</w:t>
            </w:r>
          </w:p>
        </w:tc>
        <w:tc>
          <w:tcPr>
            <w:tcW w:w="1044" w:type="dxa"/>
            <w:noWrap/>
            <w:hideMark/>
          </w:tcPr>
          <w:p w14:paraId="3FF3319C" w14:textId="77777777" w:rsidR="001419DA" w:rsidRPr="006873C5" w:rsidRDefault="001419DA" w:rsidP="003144D3">
            <w:pPr>
              <w:spacing w:before="120" w:line="276" w:lineRule="auto"/>
              <w:ind w:firstLine="0"/>
              <w:jc w:val="center"/>
              <w:rPr>
                <w:bCs/>
                <w:sz w:val="24"/>
                <w:szCs w:val="24"/>
              </w:rPr>
            </w:pPr>
            <w:r w:rsidRPr="006873C5">
              <w:rPr>
                <w:bCs/>
                <w:sz w:val="24"/>
                <w:szCs w:val="24"/>
              </w:rPr>
              <w:t>83.79%</w:t>
            </w:r>
          </w:p>
        </w:tc>
        <w:tc>
          <w:tcPr>
            <w:tcW w:w="994" w:type="dxa"/>
            <w:noWrap/>
            <w:hideMark/>
          </w:tcPr>
          <w:p w14:paraId="6FC30EDA" w14:textId="77777777" w:rsidR="001419DA" w:rsidRPr="006873C5" w:rsidRDefault="001419DA" w:rsidP="003144D3">
            <w:pPr>
              <w:spacing w:before="120" w:line="276" w:lineRule="auto"/>
              <w:ind w:firstLine="0"/>
              <w:jc w:val="center"/>
              <w:rPr>
                <w:bCs/>
                <w:sz w:val="24"/>
                <w:szCs w:val="24"/>
              </w:rPr>
            </w:pPr>
            <w:r w:rsidRPr="006873C5">
              <w:rPr>
                <w:bCs/>
                <w:sz w:val="24"/>
                <w:szCs w:val="24"/>
              </w:rPr>
              <w:t>5.34</w:t>
            </w:r>
          </w:p>
        </w:tc>
      </w:tr>
      <w:tr w:rsidR="001419DA" w:rsidRPr="006873C5" w14:paraId="518976D4" w14:textId="77777777" w:rsidTr="00505768">
        <w:trPr>
          <w:trHeight w:val="249"/>
        </w:trPr>
        <w:tc>
          <w:tcPr>
            <w:tcW w:w="3544" w:type="dxa"/>
            <w:tcBorders>
              <w:bottom w:val="single" w:sz="4" w:space="0" w:color="auto"/>
            </w:tcBorders>
            <w:noWrap/>
            <w:hideMark/>
          </w:tcPr>
          <w:p w14:paraId="7332B303" w14:textId="77777777" w:rsidR="001419DA" w:rsidRPr="006873C5" w:rsidRDefault="001419DA" w:rsidP="003144D3">
            <w:pPr>
              <w:spacing w:before="120" w:line="276" w:lineRule="auto"/>
              <w:ind w:firstLine="321"/>
              <w:jc w:val="left"/>
              <w:rPr>
                <w:bCs/>
                <w:sz w:val="24"/>
                <w:szCs w:val="24"/>
              </w:rPr>
            </w:pPr>
            <w:r w:rsidRPr="006873C5">
              <w:rPr>
                <w:bCs/>
                <w:sz w:val="24"/>
                <w:szCs w:val="24"/>
              </w:rPr>
              <w:t>Rarely</w:t>
            </w:r>
          </w:p>
        </w:tc>
        <w:tc>
          <w:tcPr>
            <w:tcW w:w="939" w:type="dxa"/>
            <w:tcBorders>
              <w:bottom w:val="single" w:sz="4" w:space="0" w:color="auto"/>
            </w:tcBorders>
            <w:noWrap/>
            <w:hideMark/>
          </w:tcPr>
          <w:p w14:paraId="7B0A6D07" w14:textId="77777777" w:rsidR="001419DA" w:rsidRPr="006873C5" w:rsidRDefault="001419DA" w:rsidP="003144D3">
            <w:pPr>
              <w:spacing w:before="120" w:line="276" w:lineRule="auto"/>
              <w:ind w:firstLine="0"/>
              <w:jc w:val="center"/>
              <w:rPr>
                <w:bCs/>
                <w:sz w:val="24"/>
                <w:szCs w:val="24"/>
              </w:rPr>
            </w:pPr>
            <w:r w:rsidRPr="006873C5">
              <w:rPr>
                <w:bCs/>
                <w:sz w:val="24"/>
                <w:szCs w:val="24"/>
              </w:rPr>
              <w:t>65</w:t>
            </w:r>
          </w:p>
        </w:tc>
        <w:tc>
          <w:tcPr>
            <w:tcW w:w="1044" w:type="dxa"/>
            <w:tcBorders>
              <w:bottom w:val="single" w:sz="4" w:space="0" w:color="auto"/>
            </w:tcBorders>
            <w:noWrap/>
            <w:hideMark/>
          </w:tcPr>
          <w:p w14:paraId="5A0597F5" w14:textId="77777777" w:rsidR="001419DA" w:rsidRPr="006873C5" w:rsidRDefault="001419DA" w:rsidP="003144D3">
            <w:pPr>
              <w:spacing w:before="120" w:line="276" w:lineRule="auto"/>
              <w:ind w:firstLine="0"/>
              <w:jc w:val="center"/>
              <w:rPr>
                <w:bCs/>
                <w:sz w:val="24"/>
                <w:szCs w:val="24"/>
              </w:rPr>
            </w:pPr>
            <w:r w:rsidRPr="006873C5">
              <w:rPr>
                <w:bCs/>
                <w:sz w:val="24"/>
                <w:szCs w:val="24"/>
              </w:rPr>
              <w:t>16.21%</w:t>
            </w:r>
          </w:p>
        </w:tc>
        <w:tc>
          <w:tcPr>
            <w:tcW w:w="994" w:type="dxa"/>
            <w:tcBorders>
              <w:bottom w:val="single" w:sz="4" w:space="0" w:color="auto"/>
            </w:tcBorders>
            <w:noWrap/>
            <w:hideMark/>
          </w:tcPr>
          <w:p w14:paraId="23A379EE" w14:textId="77777777" w:rsidR="001419DA" w:rsidRPr="006873C5" w:rsidRDefault="001419DA" w:rsidP="003144D3">
            <w:pPr>
              <w:spacing w:before="120" w:line="276" w:lineRule="auto"/>
              <w:ind w:firstLine="0"/>
              <w:jc w:val="center"/>
              <w:rPr>
                <w:bCs/>
                <w:sz w:val="24"/>
                <w:szCs w:val="24"/>
              </w:rPr>
            </w:pPr>
            <w:r w:rsidRPr="006873C5">
              <w:rPr>
                <w:bCs/>
                <w:sz w:val="24"/>
                <w:szCs w:val="24"/>
              </w:rPr>
              <w:t>4.92</w:t>
            </w:r>
          </w:p>
        </w:tc>
      </w:tr>
      <w:tr w:rsidR="001419DA" w:rsidRPr="006873C5" w14:paraId="78DD2D86" w14:textId="77777777" w:rsidTr="00505768">
        <w:trPr>
          <w:trHeight w:val="249"/>
        </w:trPr>
        <w:tc>
          <w:tcPr>
            <w:tcW w:w="3544" w:type="dxa"/>
            <w:tcBorders>
              <w:top w:val="single" w:sz="4" w:space="0" w:color="auto"/>
            </w:tcBorders>
            <w:noWrap/>
            <w:hideMark/>
          </w:tcPr>
          <w:p w14:paraId="21A074EA" w14:textId="77777777" w:rsidR="001419DA" w:rsidRPr="006873C5" w:rsidRDefault="001419DA" w:rsidP="003144D3">
            <w:pPr>
              <w:spacing w:before="120" w:line="276" w:lineRule="auto"/>
              <w:ind w:firstLine="0"/>
              <w:jc w:val="left"/>
              <w:rPr>
                <w:bCs/>
                <w:sz w:val="24"/>
                <w:szCs w:val="24"/>
              </w:rPr>
            </w:pPr>
            <w:r w:rsidRPr="006873C5">
              <w:rPr>
                <w:bCs/>
                <w:sz w:val="24"/>
                <w:szCs w:val="24"/>
              </w:rPr>
              <w:t>Peer time preferences</w:t>
            </w:r>
          </w:p>
        </w:tc>
        <w:tc>
          <w:tcPr>
            <w:tcW w:w="939" w:type="dxa"/>
            <w:tcBorders>
              <w:top w:val="single" w:sz="4" w:space="0" w:color="auto"/>
            </w:tcBorders>
            <w:noWrap/>
            <w:hideMark/>
          </w:tcPr>
          <w:p w14:paraId="23B1FCF1" w14:textId="77777777" w:rsidR="001419DA" w:rsidRPr="006873C5" w:rsidRDefault="001419DA" w:rsidP="003144D3">
            <w:pPr>
              <w:spacing w:before="120" w:line="276" w:lineRule="auto"/>
              <w:ind w:firstLine="0"/>
              <w:jc w:val="center"/>
              <w:rPr>
                <w:bCs/>
                <w:sz w:val="24"/>
                <w:szCs w:val="24"/>
              </w:rPr>
            </w:pPr>
          </w:p>
        </w:tc>
        <w:tc>
          <w:tcPr>
            <w:tcW w:w="1044" w:type="dxa"/>
            <w:tcBorders>
              <w:top w:val="single" w:sz="4" w:space="0" w:color="auto"/>
            </w:tcBorders>
            <w:noWrap/>
            <w:hideMark/>
          </w:tcPr>
          <w:p w14:paraId="7E416B69" w14:textId="77777777" w:rsidR="001419DA" w:rsidRPr="006873C5" w:rsidRDefault="001419DA" w:rsidP="003144D3">
            <w:pPr>
              <w:spacing w:before="120" w:line="276" w:lineRule="auto"/>
              <w:ind w:firstLine="0"/>
              <w:jc w:val="center"/>
              <w:rPr>
                <w:bCs/>
                <w:sz w:val="24"/>
                <w:szCs w:val="24"/>
              </w:rPr>
            </w:pPr>
          </w:p>
        </w:tc>
        <w:tc>
          <w:tcPr>
            <w:tcW w:w="994" w:type="dxa"/>
            <w:tcBorders>
              <w:top w:val="single" w:sz="4" w:space="0" w:color="auto"/>
            </w:tcBorders>
            <w:noWrap/>
            <w:hideMark/>
          </w:tcPr>
          <w:p w14:paraId="2EC28E63" w14:textId="77777777" w:rsidR="001419DA" w:rsidRPr="006873C5" w:rsidRDefault="001419DA" w:rsidP="003144D3">
            <w:pPr>
              <w:spacing w:before="120" w:line="276" w:lineRule="auto"/>
              <w:ind w:firstLine="0"/>
              <w:jc w:val="center"/>
              <w:rPr>
                <w:bCs/>
                <w:sz w:val="24"/>
                <w:szCs w:val="24"/>
              </w:rPr>
            </w:pPr>
          </w:p>
        </w:tc>
      </w:tr>
      <w:tr w:rsidR="001419DA" w:rsidRPr="006873C5" w14:paraId="66A8CF6F" w14:textId="77777777" w:rsidTr="001419DA">
        <w:trPr>
          <w:trHeight w:val="249"/>
        </w:trPr>
        <w:tc>
          <w:tcPr>
            <w:tcW w:w="3544" w:type="dxa"/>
            <w:noWrap/>
            <w:hideMark/>
          </w:tcPr>
          <w:p w14:paraId="58286B69" w14:textId="77777777" w:rsidR="001419DA" w:rsidRPr="006873C5" w:rsidRDefault="001419DA" w:rsidP="003144D3">
            <w:pPr>
              <w:spacing w:before="120" w:line="276" w:lineRule="auto"/>
              <w:ind w:firstLine="462"/>
              <w:jc w:val="left"/>
              <w:rPr>
                <w:bCs/>
                <w:sz w:val="24"/>
                <w:szCs w:val="24"/>
              </w:rPr>
            </w:pPr>
            <w:r w:rsidRPr="006873C5">
              <w:rPr>
                <w:bCs/>
                <w:sz w:val="24"/>
                <w:szCs w:val="24"/>
              </w:rPr>
              <w:t>Non-smoker</w:t>
            </w:r>
          </w:p>
        </w:tc>
        <w:tc>
          <w:tcPr>
            <w:tcW w:w="939" w:type="dxa"/>
            <w:noWrap/>
            <w:hideMark/>
          </w:tcPr>
          <w:p w14:paraId="21AD6D31" w14:textId="77777777" w:rsidR="001419DA" w:rsidRPr="006873C5" w:rsidRDefault="001419DA" w:rsidP="003144D3">
            <w:pPr>
              <w:spacing w:before="120" w:line="276" w:lineRule="auto"/>
              <w:ind w:firstLine="0"/>
              <w:jc w:val="center"/>
              <w:rPr>
                <w:bCs/>
                <w:sz w:val="24"/>
                <w:szCs w:val="24"/>
              </w:rPr>
            </w:pPr>
            <w:r w:rsidRPr="006873C5">
              <w:rPr>
                <w:bCs/>
                <w:sz w:val="24"/>
                <w:szCs w:val="24"/>
              </w:rPr>
              <w:t>327</w:t>
            </w:r>
          </w:p>
        </w:tc>
        <w:tc>
          <w:tcPr>
            <w:tcW w:w="1044" w:type="dxa"/>
            <w:noWrap/>
            <w:hideMark/>
          </w:tcPr>
          <w:p w14:paraId="1542C6AC" w14:textId="77777777" w:rsidR="001419DA" w:rsidRPr="006873C5" w:rsidRDefault="001419DA" w:rsidP="003144D3">
            <w:pPr>
              <w:spacing w:before="120" w:line="276" w:lineRule="auto"/>
              <w:ind w:firstLine="0"/>
              <w:jc w:val="center"/>
              <w:rPr>
                <w:bCs/>
                <w:sz w:val="24"/>
                <w:szCs w:val="24"/>
              </w:rPr>
            </w:pPr>
            <w:r w:rsidRPr="006873C5">
              <w:rPr>
                <w:bCs/>
                <w:sz w:val="24"/>
                <w:szCs w:val="24"/>
              </w:rPr>
              <w:t>81.55%</w:t>
            </w:r>
          </w:p>
        </w:tc>
        <w:tc>
          <w:tcPr>
            <w:tcW w:w="994" w:type="dxa"/>
            <w:noWrap/>
            <w:hideMark/>
          </w:tcPr>
          <w:p w14:paraId="3DCC6E1B" w14:textId="77777777" w:rsidR="001419DA" w:rsidRPr="006873C5" w:rsidRDefault="001419DA" w:rsidP="003144D3">
            <w:pPr>
              <w:spacing w:before="120" w:line="276" w:lineRule="auto"/>
              <w:ind w:firstLine="0"/>
              <w:jc w:val="center"/>
              <w:rPr>
                <w:bCs/>
                <w:sz w:val="24"/>
                <w:szCs w:val="24"/>
              </w:rPr>
            </w:pPr>
            <w:r w:rsidRPr="006873C5">
              <w:rPr>
                <w:bCs/>
                <w:sz w:val="24"/>
                <w:szCs w:val="24"/>
              </w:rPr>
              <w:t>5.43</w:t>
            </w:r>
          </w:p>
        </w:tc>
      </w:tr>
      <w:tr w:rsidR="001419DA" w:rsidRPr="006873C5" w14:paraId="1D4186CC" w14:textId="77777777" w:rsidTr="001419DA">
        <w:trPr>
          <w:trHeight w:val="249"/>
        </w:trPr>
        <w:tc>
          <w:tcPr>
            <w:tcW w:w="3544" w:type="dxa"/>
            <w:tcBorders>
              <w:bottom w:val="single" w:sz="4" w:space="0" w:color="auto"/>
            </w:tcBorders>
            <w:noWrap/>
            <w:hideMark/>
          </w:tcPr>
          <w:p w14:paraId="752AB60E" w14:textId="77777777" w:rsidR="001419DA" w:rsidRPr="006873C5" w:rsidRDefault="001419DA" w:rsidP="003144D3">
            <w:pPr>
              <w:spacing w:before="120" w:line="276" w:lineRule="auto"/>
              <w:ind w:firstLine="462"/>
              <w:jc w:val="left"/>
              <w:rPr>
                <w:bCs/>
                <w:sz w:val="24"/>
                <w:szCs w:val="24"/>
              </w:rPr>
            </w:pPr>
            <w:r w:rsidRPr="006873C5">
              <w:rPr>
                <w:bCs/>
                <w:sz w:val="24"/>
                <w:szCs w:val="24"/>
              </w:rPr>
              <w:t>Smoker</w:t>
            </w:r>
          </w:p>
        </w:tc>
        <w:tc>
          <w:tcPr>
            <w:tcW w:w="939" w:type="dxa"/>
            <w:tcBorders>
              <w:bottom w:val="single" w:sz="4" w:space="0" w:color="auto"/>
            </w:tcBorders>
            <w:noWrap/>
            <w:hideMark/>
          </w:tcPr>
          <w:p w14:paraId="02972409" w14:textId="77777777" w:rsidR="001419DA" w:rsidRPr="006873C5" w:rsidRDefault="001419DA" w:rsidP="003144D3">
            <w:pPr>
              <w:spacing w:before="120" w:line="276" w:lineRule="auto"/>
              <w:ind w:firstLine="0"/>
              <w:jc w:val="center"/>
              <w:rPr>
                <w:bCs/>
                <w:sz w:val="24"/>
                <w:szCs w:val="24"/>
              </w:rPr>
            </w:pPr>
            <w:r w:rsidRPr="006873C5">
              <w:rPr>
                <w:bCs/>
                <w:sz w:val="24"/>
                <w:szCs w:val="24"/>
              </w:rPr>
              <w:t>74</w:t>
            </w:r>
          </w:p>
        </w:tc>
        <w:tc>
          <w:tcPr>
            <w:tcW w:w="1044" w:type="dxa"/>
            <w:tcBorders>
              <w:bottom w:val="single" w:sz="4" w:space="0" w:color="auto"/>
            </w:tcBorders>
            <w:noWrap/>
            <w:hideMark/>
          </w:tcPr>
          <w:p w14:paraId="7B4E24F0" w14:textId="77777777" w:rsidR="001419DA" w:rsidRPr="006873C5" w:rsidRDefault="001419DA" w:rsidP="003144D3">
            <w:pPr>
              <w:spacing w:before="120" w:line="276" w:lineRule="auto"/>
              <w:ind w:firstLine="0"/>
              <w:jc w:val="center"/>
              <w:rPr>
                <w:bCs/>
                <w:sz w:val="24"/>
                <w:szCs w:val="24"/>
              </w:rPr>
            </w:pPr>
            <w:r w:rsidRPr="006873C5">
              <w:rPr>
                <w:bCs/>
                <w:sz w:val="24"/>
                <w:szCs w:val="24"/>
              </w:rPr>
              <w:t>18.45%</w:t>
            </w:r>
          </w:p>
        </w:tc>
        <w:tc>
          <w:tcPr>
            <w:tcW w:w="994" w:type="dxa"/>
            <w:tcBorders>
              <w:bottom w:val="single" w:sz="4" w:space="0" w:color="auto"/>
            </w:tcBorders>
            <w:noWrap/>
            <w:hideMark/>
          </w:tcPr>
          <w:p w14:paraId="7FEC09D1" w14:textId="77777777" w:rsidR="001419DA" w:rsidRPr="006873C5" w:rsidRDefault="001419DA" w:rsidP="003144D3">
            <w:pPr>
              <w:spacing w:before="120" w:line="276" w:lineRule="auto"/>
              <w:ind w:firstLine="0"/>
              <w:jc w:val="center"/>
              <w:rPr>
                <w:bCs/>
                <w:sz w:val="24"/>
                <w:szCs w:val="24"/>
              </w:rPr>
            </w:pPr>
            <w:r w:rsidRPr="006873C5">
              <w:rPr>
                <w:bCs/>
                <w:sz w:val="24"/>
                <w:szCs w:val="24"/>
              </w:rPr>
              <w:t>4.58</w:t>
            </w:r>
          </w:p>
        </w:tc>
      </w:tr>
      <w:tr w:rsidR="001419DA" w:rsidRPr="006873C5" w14:paraId="170AF853" w14:textId="77777777" w:rsidTr="001419DA">
        <w:trPr>
          <w:trHeight w:val="249"/>
        </w:trPr>
        <w:tc>
          <w:tcPr>
            <w:tcW w:w="3544" w:type="dxa"/>
            <w:tcBorders>
              <w:top w:val="single" w:sz="4" w:space="0" w:color="auto"/>
              <w:bottom w:val="single" w:sz="4" w:space="0" w:color="auto"/>
            </w:tcBorders>
            <w:noWrap/>
            <w:hideMark/>
          </w:tcPr>
          <w:p w14:paraId="75DCFAED" w14:textId="77777777" w:rsidR="001419DA" w:rsidRPr="006873C5" w:rsidRDefault="001419DA" w:rsidP="003144D3">
            <w:pPr>
              <w:spacing w:before="120" w:line="276" w:lineRule="auto"/>
              <w:ind w:firstLine="0"/>
              <w:jc w:val="center"/>
              <w:rPr>
                <w:b/>
                <w:bCs/>
                <w:sz w:val="24"/>
                <w:szCs w:val="24"/>
              </w:rPr>
            </w:pPr>
            <w:r w:rsidRPr="006873C5">
              <w:rPr>
                <w:b/>
                <w:bCs/>
                <w:sz w:val="24"/>
                <w:szCs w:val="24"/>
              </w:rPr>
              <w:t>Grand Total</w:t>
            </w:r>
          </w:p>
        </w:tc>
        <w:tc>
          <w:tcPr>
            <w:tcW w:w="939" w:type="dxa"/>
            <w:tcBorders>
              <w:top w:val="single" w:sz="4" w:space="0" w:color="auto"/>
              <w:bottom w:val="single" w:sz="4" w:space="0" w:color="auto"/>
            </w:tcBorders>
            <w:noWrap/>
            <w:hideMark/>
          </w:tcPr>
          <w:p w14:paraId="3993467E" w14:textId="77777777" w:rsidR="001419DA" w:rsidRPr="006873C5" w:rsidRDefault="001419DA" w:rsidP="003144D3">
            <w:pPr>
              <w:spacing w:before="120" w:line="276" w:lineRule="auto"/>
              <w:ind w:firstLine="0"/>
              <w:jc w:val="center"/>
              <w:rPr>
                <w:b/>
                <w:bCs/>
                <w:sz w:val="24"/>
                <w:szCs w:val="24"/>
              </w:rPr>
            </w:pPr>
            <w:r w:rsidRPr="006873C5">
              <w:rPr>
                <w:b/>
                <w:bCs/>
                <w:sz w:val="24"/>
                <w:szCs w:val="24"/>
              </w:rPr>
              <w:t>401</w:t>
            </w:r>
          </w:p>
        </w:tc>
        <w:tc>
          <w:tcPr>
            <w:tcW w:w="1044" w:type="dxa"/>
            <w:tcBorders>
              <w:top w:val="single" w:sz="4" w:space="0" w:color="auto"/>
              <w:bottom w:val="single" w:sz="4" w:space="0" w:color="auto"/>
            </w:tcBorders>
            <w:noWrap/>
            <w:hideMark/>
          </w:tcPr>
          <w:p w14:paraId="620414EE" w14:textId="27F02849" w:rsidR="001419DA" w:rsidRPr="006873C5" w:rsidRDefault="001419DA" w:rsidP="003144D3">
            <w:pPr>
              <w:spacing w:before="120" w:line="276" w:lineRule="auto"/>
              <w:ind w:firstLine="0"/>
              <w:jc w:val="center"/>
              <w:rPr>
                <w:b/>
                <w:bCs/>
                <w:sz w:val="24"/>
                <w:szCs w:val="24"/>
              </w:rPr>
            </w:pPr>
            <w:r w:rsidRPr="006873C5">
              <w:rPr>
                <w:b/>
                <w:bCs/>
                <w:sz w:val="24"/>
                <w:szCs w:val="24"/>
              </w:rPr>
              <w:t>100</w:t>
            </w:r>
            <w:r w:rsidR="00AB7731">
              <w:rPr>
                <w:b/>
                <w:bCs/>
                <w:sz w:val="24"/>
                <w:szCs w:val="24"/>
              </w:rPr>
              <w:t>%</w:t>
            </w:r>
          </w:p>
        </w:tc>
        <w:tc>
          <w:tcPr>
            <w:tcW w:w="994" w:type="dxa"/>
            <w:tcBorders>
              <w:top w:val="single" w:sz="4" w:space="0" w:color="auto"/>
              <w:bottom w:val="single" w:sz="4" w:space="0" w:color="auto"/>
            </w:tcBorders>
            <w:noWrap/>
            <w:hideMark/>
          </w:tcPr>
          <w:p w14:paraId="51A3E166" w14:textId="77777777" w:rsidR="001419DA" w:rsidRPr="006873C5" w:rsidRDefault="001419DA" w:rsidP="003144D3">
            <w:pPr>
              <w:spacing w:before="120" w:line="276" w:lineRule="auto"/>
              <w:ind w:firstLine="0"/>
              <w:jc w:val="center"/>
              <w:rPr>
                <w:b/>
                <w:bCs/>
                <w:sz w:val="24"/>
                <w:szCs w:val="24"/>
              </w:rPr>
            </w:pPr>
            <w:r w:rsidRPr="006873C5">
              <w:rPr>
                <w:b/>
                <w:bCs/>
                <w:sz w:val="24"/>
                <w:szCs w:val="24"/>
              </w:rPr>
              <w:t>5.27</w:t>
            </w:r>
          </w:p>
        </w:tc>
      </w:tr>
    </w:tbl>
    <w:p w14:paraId="359EBA43" w14:textId="4EEEE4BB" w:rsidR="001419DA" w:rsidRDefault="00C51F48" w:rsidP="003144D3">
      <w:pPr>
        <w:spacing w:before="120" w:line="276" w:lineRule="auto"/>
        <w:ind w:firstLine="0"/>
        <w:rPr>
          <w:bCs/>
          <w:sz w:val="24"/>
          <w:szCs w:val="24"/>
        </w:rPr>
      </w:pPr>
      <w:r w:rsidRPr="004778E4">
        <w:rPr>
          <w:b/>
          <w:sz w:val="24"/>
          <w:szCs w:val="24"/>
        </w:rPr>
        <w:lastRenderedPageBreak/>
        <w:t>Source</w:t>
      </w:r>
      <w:r>
        <w:rPr>
          <w:bCs/>
          <w:sz w:val="24"/>
          <w:szCs w:val="24"/>
        </w:rPr>
        <w:t>: The calculation results from software</w:t>
      </w:r>
    </w:p>
    <w:p w14:paraId="2DDD627C" w14:textId="69AD706C" w:rsidR="006873C5" w:rsidRPr="00505768" w:rsidRDefault="006873C5" w:rsidP="003144D3">
      <w:pPr>
        <w:pStyle w:val="ListParagraph"/>
        <w:numPr>
          <w:ilvl w:val="2"/>
          <w:numId w:val="1"/>
        </w:numPr>
        <w:spacing w:before="120" w:line="276" w:lineRule="auto"/>
        <w:rPr>
          <w:i/>
          <w:iCs/>
          <w:sz w:val="24"/>
          <w:szCs w:val="24"/>
        </w:rPr>
      </w:pPr>
      <w:bookmarkStart w:id="24" w:name="_Toc62217275"/>
      <w:r w:rsidRPr="00505768">
        <w:rPr>
          <w:i/>
          <w:iCs/>
          <w:sz w:val="24"/>
          <w:szCs w:val="24"/>
        </w:rPr>
        <w:t>Regression Analysis</w:t>
      </w:r>
      <w:bookmarkEnd w:id="24"/>
    </w:p>
    <w:p w14:paraId="2118031E" w14:textId="77777777" w:rsidR="006873C5" w:rsidRPr="006873C5" w:rsidRDefault="006873C5" w:rsidP="003144D3">
      <w:pPr>
        <w:spacing w:before="120" w:line="276" w:lineRule="auto"/>
        <w:ind w:firstLine="426"/>
        <w:rPr>
          <w:bCs/>
          <w:sz w:val="24"/>
          <w:szCs w:val="24"/>
        </w:rPr>
      </w:pPr>
      <w:r w:rsidRPr="006873C5">
        <w:rPr>
          <w:bCs/>
          <w:sz w:val="24"/>
          <w:szCs w:val="24"/>
        </w:rPr>
        <w:t>Logistic regression is employed with a binary dependent variable (</w:t>
      </w:r>
      <w:r w:rsidRPr="006873C5">
        <w:rPr>
          <w:bCs/>
          <w:sz w:val="24"/>
          <w:szCs w:val="24"/>
          <w:lang w:val="en-GB"/>
        </w:rPr>
        <w:t>Financial literacy level</w:t>
      </w:r>
      <w:r w:rsidRPr="006873C5">
        <w:rPr>
          <w:bCs/>
          <w:sz w:val="24"/>
          <w:szCs w:val="24"/>
        </w:rPr>
        <w:t>) and many independent variables. The result is in the table below.</w:t>
      </w:r>
    </w:p>
    <w:p w14:paraId="313C6819" w14:textId="04A74FDD" w:rsidR="006873C5" w:rsidRPr="00505768" w:rsidRDefault="006873C5" w:rsidP="003144D3">
      <w:pPr>
        <w:spacing w:before="120" w:line="276" w:lineRule="auto"/>
        <w:ind w:firstLine="0"/>
        <w:rPr>
          <w:iCs/>
          <w:sz w:val="24"/>
          <w:szCs w:val="24"/>
        </w:rPr>
      </w:pPr>
      <w:bookmarkStart w:id="25" w:name="_Toc62217299"/>
      <w:r w:rsidRPr="006873C5">
        <w:rPr>
          <w:b/>
          <w:bCs/>
          <w:iCs/>
          <w:sz w:val="24"/>
          <w:szCs w:val="24"/>
        </w:rPr>
        <w:t xml:space="preserve">Table </w:t>
      </w:r>
      <w:r w:rsidRPr="006873C5">
        <w:rPr>
          <w:b/>
          <w:bCs/>
          <w:iCs/>
          <w:sz w:val="24"/>
          <w:szCs w:val="24"/>
        </w:rPr>
        <w:fldChar w:fldCharType="begin"/>
      </w:r>
      <w:r w:rsidRPr="006873C5">
        <w:rPr>
          <w:b/>
          <w:bCs/>
          <w:iCs/>
          <w:sz w:val="24"/>
          <w:szCs w:val="24"/>
        </w:rPr>
        <w:instrText xml:space="preserve"> SEQ Table \* ARABIC \s 2 </w:instrText>
      </w:r>
      <w:r w:rsidRPr="006873C5">
        <w:rPr>
          <w:b/>
          <w:bCs/>
          <w:iCs/>
          <w:sz w:val="24"/>
          <w:szCs w:val="24"/>
        </w:rPr>
        <w:fldChar w:fldCharType="separate"/>
      </w:r>
      <w:r w:rsidRPr="006873C5">
        <w:rPr>
          <w:b/>
          <w:bCs/>
          <w:iCs/>
          <w:sz w:val="24"/>
          <w:szCs w:val="24"/>
        </w:rPr>
        <w:t>4</w:t>
      </w:r>
      <w:r w:rsidRPr="006873C5">
        <w:rPr>
          <w:bCs/>
          <w:sz w:val="24"/>
          <w:szCs w:val="24"/>
        </w:rPr>
        <w:fldChar w:fldCharType="end"/>
      </w:r>
      <w:r w:rsidR="00505768">
        <w:rPr>
          <w:bCs/>
          <w:sz w:val="24"/>
          <w:szCs w:val="24"/>
        </w:rPr>
        <w:t>.</w:t>
      </w:r>
      <w:r w:rsidRPr="006873C5">
        <w:rPr>
          <w:b/>
          <w:bCs/>
          <w:iCs/>
          <w:sz w:val="24"/>
          <w:szCs w:val="24"/>
        </w:rPr>
        <w:t xml:space="preserve"> </w:t>
      </w:r>
      <w:r w:rsidRPr="00505768">
        <w:rPr>
          <w:iCs/>
          <w:sz w:val="24"/>
          <w:szCs w:val="24"/>
        </w:rPr>
        <w:t>Logistic regression result</w:t>
      </w:r>
      <w:bookmarkEnd w:id="25"/>
    </w:p>
    <w:tbl>
      <w:tblPr>
        <w:tblW w:w="9190" w:type="dxa"/>
        <w:tblLook w:val="04A0" w:firstRow="1" w:lastRow="0" w:firstColumn="1" w:lastColumn="0" w:noHBand="0" w:noVBand="1"/>
      </w:tblPr>
      <w:tblGrid>
        <w:gridCol w:w="2824"/>
        <w:gridCol w:w="847"/>
        <w:gridCol w:w="923"/>
        <w:gridCol w:w="847"/>
        <w:gridCol w:w="846"/>
        <w:gridCol w:w="1204"/>
        <w:gridCol w:w="1123"/>
        <w:gridCol w:w="576"/>
      </w:tblGrid>
      <w:tr w:rsidR="006873C5" w:rsidRPr="006873C5" w14:paraId="7C59639F" w14:textId="77777777" w:rsidTr="00B908F4">
        <w:trPr>
          <w:trHeight w:val="326"/>
          <w:tblHeader/>
        </w:trPr>
        <w:tc>
          <w:tcPr>
            <w:tcW w:w="2824" w:type="dxa"/>
            <w:tcBorders>
              <w:top w:val="single" w:sz="4" w:space="0" w:color="auto"/>
              <w:left w:val="nil"/>
              <w:bottom w:val="single" w:sz="8" w:space="0" w:color="auto"/>
              <w:right w:val="nil"/>
            </w:tcBorders>
            <w:vAlign w:val="center"/>
            <w:hideMark/>
          </w:tcPr>
          <w:p w14:paraId="75724485" w14:textId="77777777" w:rsidR="006873C5" w:rsidRPr="006873C5" w:rsidRDefault="006873C5" w:rsidP="003144D3">
            <w:pPr>
              <w:spacing w:before="120" w:line="276" w:lineRule="auto"/>
              <w:ind w:firstLine="0"/>
              <w:rPr>
                <w:b/>
                <w:bCs/>
                <w:sz w:val="24"/>
                <w:szCs w:val="24"/>
              </w:rPr>
            </w:pPr>
          </w:p>
        </w:tc>
        <w:tc>
          <w:tcPr>
            <w:tcW w:w="847" w:type="dxa"/>
            <w:tcBorders>
              <w:top w:val="single" w:sz="4" w:space="0" w:color="auto"/>
              <w:left w:val="nil"/>
              <w:bottom w:val="single" w:sz="8" w:space="0" w:color="auto"/>
              <w:right w:val="nil"/>
            </w:tcBorders>
            <w:vAlign w:val="center"/>
            <w:hideMark/>
          </w:tcPr>
          <w:p w14:paraId="3BBBA06C" w14:textId="77777777" w:rsidR="006873C5" w:rsidRPr="006873C5" w:rsidRDefault="006873C5" w:rsidP="003144D3">
            <w:pPr>
              <w:spacing w:before="120" w:line="276" w:lineRule="auto"/>
              <w:ind w:firstLine="0"/>
              <w:rPr>
                <w:b/>
                <w:bCs/>
                <w:sz w:val="24"/>
                <w:szCs w:val="24"/>
              </w:rPr>
            </w:pPr>
            <w:r w:rsidRPr="006873C5">
              <w:rPr>
                <w:b/>
                <w:bCs/>
                <w:sz w:val="24"/>
                <w:szCs w:val="24"/>
              </w:rPr>
              <w:t>Coef.</w:t>
            </w:r>
          </w:p>
        </w:tc>
        <w:tc>
          <w:tcPr>
            <w:tcW w:w="923" w:type="dxa"/>
            <w:tcBorders>
              <w:top w:val="single" w:sz="4" w:space="0" w:color="auto"/>
              <w:left w:val="nil"/>
              <w:bottom w:val="single" w:sz="8" w:space="0" w:color="auto"/>
              <w:right w:val="nil"/>
            </w:tcBorders>
            <w:vAlign w:val="center"/>
            <w:hideMark/>
          </w:tcPr>
          <w:p w14:paraId="28061DB0" w14:textId="77777777" w:rsidR="006873C5" w:rsidRPr="006873C5" w:rsidRDefault="006873C5" w:rsidP="003144D3">
            <w:pPr>
              <w:spacing w:before="120" w:line="276" w:lineRule="auto"/>
              <w:ind w:firstLine="0"/>
              <w:rPr>
                <w:b/>
                <w:bCs/>
                <w:sz w:val="24"/>
                <w:szCs w:val="24"/>
              </w:rPr>
            </w:pPr>
            <w:r w:rsidRPr="006873C5">
              <w:rPr>
                <w:b/>
                <w:bCs/>
                <w:sz w:val="24"/>
                <w:szCs w:val="24"/>
              </w:rPr>
              <w:t>St.Err.</w:t>
            </w:r>
          </w:p>
        </w:tc>
        <w:tc>
          <w:tcPr>
            <w:tcW w:w="847" w:type="dxa"/>
            <w:tcBorders>
              <w:top w:val="single" w:sz="4" w:space="0" w:color="auto"/>
              <w:left w:val="nil"/>
              <w:bottom w:val="single" w:sz="8" w:space="0" w:color="auto"/>
              <w:right w:val="nil"/>
            </w:tcBorders>
            <w:vAlign w:val="center"/>
            <w:hideMark/>
          </w:tcPr>
          <w:p w14:paraId="0DADA33C" w14:textId="77777777" w:rsidR="006873C5" w:rsidRPr="006873C5" w:rsidRDefault="006873C5" w:rsidP="003144D3">
            <w:pPr>
              <w:spacing w:before="120" w:line="276" w:lineRule="auto"/>
              <w:ind w:firstLine="0"/>
              <w:rPr>
                <w:b/>
                <w:bCs/>
                <w:sz w:val="24"/>
                <w:szCs w:val="24"/>
              </w:rPr>
            </w:pPr>
            <w:r w:rsidRPr="006873C5">
              <w:rPr>
                <w:b/>
                <w:bCs/>
                <w:sz w:val="24"/>
                <w:szCs w:val="24"/>
              </w:rPr>
              <w:t>t-value</w:t>
            </w:r>
          </w:p>
        </w:tc>
        <w:tc>
          <w:tcPr>
            <w:tcW w:w="846" w:type="dxa"/>
            <w:tcBorders>
              <w:top w:val="single" w:sz="4" w:space="0" w:color="auto"/>
              <w:left w:val="nil"/>
              <w:bottom w:val="single" w:sz="8" w:space="0" w:color="auto"/>
              <w:right w:val="nil"/>
            </w:tcBorders>
            <w:vAlign w:val="center"/>
            <w:hideMark/>
          </w:tcPr>
          <w:p w14:paraId="595BF469" w14:textId="77777777" w:rsidR="006873C5" w:rsidRPr="006873C5" w:rsidRDefault="006873C5" w:rsidP="003144D3">
            <w:pPr>
              <w:spacing w:before="120" w:line="276" w:lineRule="auto"/>
              <w:ind w:firstLine="0"/>
              <w:rPr>
                <w:b/>
                <w:bCs/>
                <w:sz w:val="24"/>
                <w:szCs w:val="24"/>
              </w:rPr>
            </w:pPr>
            <w:r w:rsidRPr="006873C5">
              <w:rPr>
                <w:b/>
                <w:bCs/>
                <w:sz w:val="24"/>
                <w:szCs w:val="24"/>
              </w:rPr>
              <w:t>p-value</w:t>
            </w:r>
          </w:p>
        </w:tc>
        <w:tc>
          <w:tcPr>
            <w:tcW w:w="1204" w:type="dxa"/>
            <w:tcBorders>
              <w:top w:val="single" w:sz="4" w:space="0" w:color="auto"/>
              <w:left w:val="nil"/>
              <w:bottom w:val="single" w:sz="8" w:space="0" w:color="auto"/>
              <w:right w:val="nil"/>
            </w:tcBorders>
            <w:vAlign w:val="center"/>
            <w:hideMark/>
          </w:tcPr>
          <w:p w14:paraId="37BC4227" w14:textId="77777777" w:rsidR="006873C5" w:rsidRPr="006873C5" w:rsidRDefault="006873C5" w:rsidP="003144D3">
            <w:pPr>
              <w:spacing w:before="120" w:line="276" w:lineRule="auto"/>
              <w:ind w:firstLine="0"/>
              <w:rPr>
                <w:b/>
                <w:bCs/>
                <w:sz w:val="24"/>
                <w:szCs w:val="24"/>
              </w:rPr>
            </w:pPr>
            <w:r w:rsidRPr="006873C5">
              <w:rPr>
                <w:b/>
                <w:bCs/>
                <w:sz w:val="24"/>
                <w:szCs w:val="24"/>
              </w:rPr>
              <w:t>[95% Conf</w:t>
            </w:r>
          </w:p>
        </w:tc>
        <w:tc>
          <w:tcPr>
            <w:tcW w:w="1123" w:type="dxa"/>
            <w:tcBorders>
              <w:top w:val="single" w:sz="4" w:space="0" w:color="auto"/>
              <w:left w:val="nil"/>
              <w:bottom w:val="single" w:sz="8" w:space="0" w:color="auto"/>
              <w:right w:val="nil"/>
            </w:tcBorders>
            <w:vAlign w:val="center"/>
            <w:hideMark/>
          </w:tcPr>
          <w:p w14:paraId="4C429C1F" w14:textId="77777777" w:rsidR="006873C5" w:rsidRPr="006873C5" w:rsidRDefault="006873C5" w:rsidP="003144D3">
            <w:pPr>
              <w:spacing w:before="120" w:line="276" w:lineRule="auto"/>
              <w:ind w:firstLine="0"/>
              <w:rPr>
                <w:b/>
                <w:bCs/>
                <w:sz w:val="24"/>
                <w:szCs w:val="24"/>
              </w:rPr>
            </w:pPr>
            <w:r w:rsidRPr="006873C5">
              <w:rPr>
                <w:b/>
                <w:bCs/>
                <w:sz w:val="24"/>
                <w:szCs w:val="24"/>
              </w:rPr>
              <w:t>Interval]</w:t>
            </w:r>
          </w:p>
        </w:tc>
        <w:tc>
          <w:tcPr>
            <w:tcW w:w="0" w:type="auto"/>
            <w:tcBorders>
              <w:top w:val="single" w:sz="4" w:space="0" w:color="auto"/>
              <w:left w:val="nil"/>
              <w:bottom w:val="single" w:sz="8" w:space="0" w:color="auto"/>
              <w:right w:val="nil"/>
            </w:tcBorders>
            <w:vAlign w:val="center"/>
            <w:hideMark/>
          </w:tcPr>
          <w:p w14:paraId="326C35D1" w14:textId="77777777" w:rsidR="006873C5" w:rsidRPr="006873C5" w:rsidRDefault="006873C5" w:rsidP="003144D3">
            <w:pPr>
              <w:spacing w:before="120" w:line="276" w:lineRule="auto"/>
              <w:ind w:firstLine="0"/>
              <w:rPr>
                <w:b/>
                <w:bCs/>
                <w:sz w:val="24"/>
                <w:szCs w:val="24"/>
              </w:rPr>
            </w:pPr>
            <w:r w:rsidRPr="006873C5">
              <w:rPr>
                <w:b/>
                <w:bCs/>
                <w:sz w:val="24"/>
                <w:szCs w:val="24"/>
              </w:rPr>
              <w:t>Sig</w:t>
            </w:r>
          </w:p>
        </w:tc>
      </w:tr>
      <w:tr w:rsidR="006873C5" w:rsidRPr="006873C5" w14:paraId="4B097562" w14:textId="77777777" w:rsidTr="00C51F48">
        <w:trPr>
          <w:trHeight w:val="326"/>
        </w:trPr>
        <w:tc>
          <w:tcPr>
            <w:tcW w:w="2824" w:type="dxa"/>
            <w:vAlign w:val="center"/>
            <w:hideMark/>
          </w:tcPr>
          <w:p w14:paraId="0C4FBCA8" w14:textId="77777777" w:rsidR="006873C5" w:rsidRPr="006873C5" w:rsidRDefault="006873C5" w:rsidP="003144D3">
            <w:pPr>
              <w:spacing w:before="120" w:line="276" w:lineRule="auto"/>
              <w:ind w:firstLine="0"/>
              <w:rPr>
                <w:bCs/>
                <w:sz w:val="24"/>
                <w:szCs w:val="24"/>
              </w:rPr>
            </w:pPr>
            <w:r w:rsidRPr="006873C5">
              <w:rPr>
                <w:bCs/>
                <w:sz w:val="24"/>
                <w:szCs w:val="24"/>
              </w:rPr>
              <w:t>Gender</w:t>
            </w:r>
          </w:p>
        </w:tc>
        <w:tc>
          <w:tcPr>
            <w:tcW w:w="847" w:type="dxa"/>
            <w:vAlign w:val="center"/>
            <w:hideMark/>
          </w:tcPr>
          <w:p w14:paraId="6A05301A" w14:textId="77777777" w:rsidR="006873C5" w:rsidRPr="006873C5" w:rsidRDefault="006873C5" w:rsidP="003144D3">
            <w:pPr>
              <w:spacing w:before="120" w:line="276" w:lineRule="auto"/>
              <w:ind w:firstLine="0"/>
              <w:jc w:val="center"/>
              <w:rPr>
                <w:bCs/>
                <w:sz w:val="24"/>
                <w:szCs w:val="24"/>
              </w:rPr>
            </w:pPr>
            <w:r w:rsidRPr="006873C5">
              <w:rPr>
                <w:bCs/>
                <w:sz w:val="24"/>
                <w:szCs w:val="24"/>
              </w:rPr>
              <w:t>1.335</w:t>
            </w:r>
          </w:p>
        </w:tc>
        <w:tc>
          <w:tcPr>
            <w:tcW w:w="923" w:type="dxa"/>
            <w:vAlign w:val="center"/>
            <w:hideMark/>
          </w:tcPr>
          <w:p w14:paraId="641342B0" w14:textId="77777777" w:rsidR="006873C5" w:rsidRPr="006873C5" w:rsidRDefault="006873C5" w:rsidP="003144D3">
            <w:pPr>
              <w:spacing w:before="120" w:line="276" w:lineRule="auto"/>
              <w:ind w:firstLine="0"/>
              <w:jc w:val="center"/>
              <w:rPr>
                <w:bCs/>
                <w:sz w:val="24"/>
                <w:szCs w:val="24"/>
              </w:rPr>
            </w:pPr>
            <w:r w:rsidRPr="006873C5">
              <w:rPr>
                <w:bCs/>
                <w:sz w:val="24"/>
                <w:szCs w:val="24"/>
              </w:rPr>
              <w:t>.447</w:t>
            </w:r>
          </w:p>
        </w:tc>
        <w:tc>
          <w:tcPr>
            <w:tcW w:w="847" w:type="dxa"/>
            <w:vAlign w:val="center"/>
            <w:hideMark/>
          </w:tcPr>
          <w:p w14:paraId="51F253B2" w14:textId="77777777" w:rsidR="006873C5" w:rsidRPr="006873C5" w:rsidRDefault="006873C5" w:rsidP="003144D3">
            <w:pPr>
              <w:spacing w:before="120" w:line="276" w:lineRule="auto"/>
              <w:ind w:firstLine="0"/>
              <w:jc w:val="center"/>
              <w:rPr>
                <w:bCs/>
                <w:sz w:val="24"/>
                <w:szCs w:val="24"/>
              </w:rPr>
            </w:pPr>
            <w:r w:rsidRPr="006873C5">
              <w:rPr>
                <w:bCs/>
                <w:sz w:val="24"/>
                <w:szCs w:val="24"/>
              </w:rPr>
              <w:t>0.86</w:t>
            </w:r>
          </w:p>
        </w:tc>
        <w:tc>
          <w:tcPr>
            <w:tcW w:w="846" w:type="dxa"/>
            <w:vAlign w:val="center"/>
            <w:hideMark/>
          </w:tcPr>
          <w:p w14:paraId="5881B3DF" w14:textId="77777777" w:rsidR="006873C5" w:rsidRPr="006873C5" w:rsidRDefault="006873C5" w:rsidP="003144D3">
            <w:pPr>
              <w:spacing w:before="120" w:line="276" w:lineRule="auto"/>
              <w:ind w:firstLine="0"/>
              <w:jc w:val="center"/>
              <w:rPr>
                <w:bCs/>
                <w:sz w:val="24"/>
                <w:szCs w:val="24"/>
              </w:rPr>
            </w:pPr>
            <w:r w:rsidRPr="006873C5">
              <w:rPr>
                <w:bCs/>
                <w:sz w:val="24"/>
                <w:szCs w:val="24"/>
              </w:rPr>
              <w:t>.388</w:t>
            </w:r>
          </w:p>
        </w:tc>
        <w:tc>
          <w:tcPr>
            <w:tcW w:w="1204" w:type="dxa"/>
            <w:vAlign w:val="center"/>
            <w:hideMark/>
          </w:tcPr>
          <w:p w14:paraId="02DE548C" w14:textId="77777777" w:rsidR="006873C5" w:rsidRPr="006873C5" w:rsidRDefault="006873C5" w:rsidP="003144D3">
            <w:pPr>
              <w:spacing w:before="120" w:line="276" w:lineRule="auto"/>
              <w:ind w:firstLine="0"/>
              <w:jc w:val="center"/>
              <w:rPr>
                <w:bCs/>
                <w:sz w:val="24"/>
                <w:szCs w:val="24"/>
              </w:rPr>
            </w:pPr>
            <w:r w:rsidRPr="006873C5">
              <w:rPr>
                <w:bCs/>
                <w:sz w:val="24"/>
                <w:szCs w:val="24"/>
              </w:rPr>
              <w:t>.692</w:t>
            </w:r>
          </w:p>
        </w:tc>
        <w:tc>
          <w:tcPr>
            <w:tcW w:w="1123" w:type="dxa"/>
            <w:vAlign w:val="center"/>
            <w:hideMark/>
          </w:tcPr>
          <w:p w14:paraId="265E2CDE" w14:textId="77777777" w:rsidR="006873C5" w:rsidRPr="006873C5" w:rsidRDefault="006873C5" w:rsidP="003144D3">
            <w:pPr>
              <w:spacing w:before="120" w:line="276" w:lineRule="auto"/>
              <w:ind w:firstLine="0"/>
              <w:jc w:val="center"/>
              <w:rPr>
                <w:bCs/>
                <w:sz w:val="24"/>
                <w:szCs w:val="24"/>
              </w:rPr>
            </w:pPr>
            <w:r w:rsidRPr="006873C5">
              <w:rPr>
                <w:bCs/>
                <w:sz w:val="24"/>
                <w:szCs w:val="24"/>
              </w:rPr>
              <w:t>2.573</w:t>
            </w:r>
          </w:p>
        </w:tc>
        <w:tc>
          <w:tcPr>
            <w:tcW w:w="0" w:type="auto"/>
            <w:vAlign w:val="center"/>
          </w:tcPr>
          <w:p w14:paraId="05EC085C" w14:textId="77777777" w:rsidR="006873C5" w:rsidRPr="006873C5" w:rsidRDefault="006873C5" w:rsidP="003144D3">
            <w:pPr>
              <w:spacing w:before="120" w:line="276" w:lineRule="auto"/>
              <w:ind w:firstLine="0"/>
              <w:jc w:val="center"/>
              <w:rPr>
                <w:bCs/>
                <w:sz w:val="24"/>
                <w:szCs w:val="24"/>
              </w:rPr>
            </w:pPr>
          </w:p>
        </w:tc>
      </w:tr>
      <w:tr w:rsidR="006873C5" w:rsidRPr="006873C5" w14:paraId="67167308" w14:textId="77777777" w:rsidTr="00C51F48">
        <w:trPr>
          <w:trHeight w:val="326"/>
        </w:trPr>
        <w:tc>
          <w:tcPr>
            <w:tcW w:w="2824" w:type="dxa"/>
            <w:vAlign w:val="center"/>
            <w:hideMark/>
          </w:tcPr>
          <w:p w14:paraId="44E900C6" w14:textId="77777777" w:rsidR="006873C5" w:rsidRPr="006873C5" w:rsidRDefault="006873C5" w:rsidP="003144D3">
            <w:pPr>
              <w:spacing w:before="120" w:line="276" w:lineRule="auto"/>
              <w:ind w:firstLine="0"/>
              <w:rPr>
                <w:bCs/>
                <w:sz w:val="24"/>
                <w:szCs w:val="24"/>
              </w:rPr>
            </w:pPr>
            <w:r w:rsidRPr="006873C5">
              <w:rPr>
                <w:bCs/>
                <w:sz w:val="24"/>
                <w:szCs w:val="24"/>
              </w:rPr>
              <w:t>Marital status</w:t>
            </w:r>
          </w:p>
        </w:tc>
        <w:tc>
          <w:tcPr>
            <w:tcW w:w="847" w:type="dxa"/>
            <w:vAlign w:val="center"/>
            <w:hideMark/>
          </w:tcPr>
          <w:p w14:paraId="39CF9368" w14:textId="77777777" w:rsidR="006873C5" w:rsidRPr="006873C5" w:rsidRDefault="006873C5" w:rsidP="003144D3">
            <w:pPr>
              <w:spacing w:before="120" w:line="276" w:lineRule="auto"/>
              <w:ind w:firstLine="0"/>
              <w:jc w:val="center"/>
              <w:rPr>
                <w:bCs/>
                <w:sz w:val="24"/>
                <w:szCs w:val="24"/>
              </w:rPr>
            </w:pPr>
            <w:r w:rsidRPr="006873C5">
              <w:rPr>
                <w:bCs/>
                <w:sz w:val="24"/>
                <w:szCs w:val="24"/>
              </w:rPr>
              <w:t>1.669</w:t>
            </w:r>
          </w:p>
        </w:tc>
        <w:tc>
          <w:tcPr>
            <w:tcW w:w="923" w:type="dxa"/>
            <w:vAlign w:val="center"/>
            <w:hideMark/>
          </w:tcPr>
          <w:p w14:paraId="6B56D0B3" w14:textId="77777777" w:rsidR="006873C5" w:rsidRPr="006873C5" w:rsidRDefault="006873C5" w:rsidP="003144D3">
            <w:pPr>
              <w:spacing w:before="120" w:line="276" w:lineRule="auto"/>
              <w:ind w:firstLine="0"/>
              <w:jc w:val="center"/>
              <w:rPr>
                <w:bCs/>
                <w:sz w:val="24"/>
                <w:szCs w:val="24"/>
              </w:rPr>
            </w:pPr>
            <w:r w:rsidRPr="006873C5">
              <w:rPr>
                <w:bCs/>
                <w:sz w:val="24"/>
                <w:szCs w:val="24"/>
              </w:rPr>
              <w:t>1.275</w:t>
            </w:r>
          </w:p>
        </w:tc>
        <w:tc>
          <w:tcPr>
            <w:tcW w:w="847" w:type="dxa"/>
            <w:vAlign w:val="center"/>
            <w:hideMark/>
          </w:tcPr>
          <w:p w14:paraId="7C914DA6" w14:textId="77777777" w:rsidR="006873C5" w:rsidRPr="006873C5" w:rsidRDefault="006873C5" w:rsidP="003144D3">
            <w:pPr>
              <w:spacing w:before="120" w:line="276" w:lineRule="auto"/>
              <w:ind w:firstLine="0"/>
              <w:jc w:val="center"/>
              <w:rPr>
                <w:bCs/>
                <w:sz w:val="24"/>
                <w:szCs w:val="24"/>
              </w:rPr>
            </w:pPr>
            <w:r w:rsidRPr="006873C5">
              <w:rPr>
                <w:bCs/>
                <w:sz w:val="24"/>
                <w:szCs w:val="24"/>
              </w:rPr>
              <w:t>0.67</w:t>
            </w:r>
          </w:p>
        </w:tc>
        <w:tc>
          <w:tcPr>
            <w:tcW w:w="846" w:type="dxa"/>
            <w:vAlign w:val="center"/>
            <w:hideMark/>
          </w:tcPr>
          <w:p w14:paraId="6D5CC56C" w14:textId="77777777" w:rsidR="006873C5" w:rsidRPr="006873C5" w:rsidRDefault="006873C5" w:rsidP="003144D3">
            <w:pPr>
              <w:spacing w:before="120" w:line="276" w:lineRule="auto"/>
              <w:ind w:firstLine="0"/>
              <w:jc w:val="center"/>
              <w:rPr>
                <w:bCs/>
                <w:sz w:val="24"/>
                <w:szCs w:val="24"/>
              </w:rPr>
            </w:pPr>
            <w:r w:rsidRPr="006873C5">
              <w:rPr>
                <w:bCs/>
                <w:sz w:val="24"/>
                <w:szCs w:val="24"/>
              </w:rPr>
              <w:t>.503</w:t>
            </w:r>
          </w:p>
        </w:tc>
        <w:tc>
          <w:tcPr>
            <w:tcW w:w="1204" w:type="dxa"/>
            <w:vAlign w:val="center"/>
            <w:hideMark/>
          </w:tcPr>
          <w:p w14:paraId="1B0EC4A3" w14:textId="77777777" w:rsidR="006873C5" w:rsidRPr="006873C5" w:rsidRDefault="006873C5" w:rsidP="003144D3">
            <w:pPr>
              <w:spacing w:before="120" w:line="276" w:lineRule="auto"/>
              <w:ind w:firstLine="0"/>
              <w:jc w:val="center"/>
              <w:rPr>
                <w:bCs/>
                <w:sz w:val="24"/>
                <w:szCs w:val="24"/>
              </w:rPr>
            </w:pPr>
            <w:r w:rsidRPr="006873C5">
              <w:rPr>
                <w:bCs/>
                <w:sz w:val="24"/>
                <w:szCs w:val="24"/>
              </w:rPr>
              <w:t>.373</w:t>
            </w:r>
          </w:p>
        </w:tc>
        <w:tc>
          <w:tcPr>
            <w:tcW w:w="1123" w:type="dxa"/>
            <w:vAlign w:val="center"/>
            <w:hideMark/>
          </w:tcPr>
          <w:p w14:paraId="209A5332" w14:textId="77777777" w:rsidR="006873C5" w:rsidRPr="006873C5" w:rsidRDefault="006873C5" w:rsidP="003144D3">
            <w:pPr>
              <w:spacing w:before="120" w:line="276" w:lineRule="auto"/>
              <w:ind w:firstLine="0"/>
              <w:jc w:val="center"/>
              <w:rPr>
                <w:bCs/>
                <w:sz w:val="24"/>
                <w:szCs w:val="24"/>
              </w:rPr>
            </w:pPr>
            <w:r w:rsidRPr="006873C5">
              <w:rPr>
                <w:bCs/>
                <w:sz w:val="24"/>
                <w:szCs w:val="24"/>
              </w:rPr>
              <w:t>7.459</w:t>
            </w:r>
          </w:p>
        </w:tc>
        <w:tc>
          <w:tcPr>
            <w:tcW w:w="0" w:type="auto"/>
            <w:vAlign w:val="center"/>
          </w:tcPr>
          <w:p w14:paraId="5B765E8F" w14:textId="77777777" w:rsidR="006873C5" w:rsidRPr="006873C5" w:rsidRDefault="006873C5" w:rsidP="003144D3">
            <w:pPr>
              <w:spacing w:before="120" w:line="276" w:lineRule="auto"/>
              <w:ind w:firstLine="0"/>
              <w:jc w:val="center"/>
              <w:rPr>
                <w:bCs/>
                <w:sz w:val="24"/>
                <w:szCs w:val="24"/>
              </w:rPr>
            </w:pPr>
          </w:p>
        </w:tc>
      </w:tr>
      <w:tr w:rsidR="006873C5" w:rsidRPr="006873C5" w14:paraId="1AD033A1" w14:textId="77777777" w:rsidTr="00C51F48">
        <w:trPr>
          <w:trHeight w:val="326"/>
        </w:trPr>
        <w:tc>
          <w:tcPr>
            <w:tcW w:w="2824" w:type="dxa"/>
            <w:vAlign w:val="center"/>
            <w:hideMark/>
          </w:tcPr>
          <w:p w14:paraId="6347E700" w14:textId="77777777" w:rsidR="006873C5" w:rsidRPr="006873C5" w:rsidRDefault="006873C5" w:rsidP="003144D3">
            <w:pPr>
              <w:spacing w:before="120" w:line="276" w:lineRule="auto"/>
              <w:ind w:firstLine="0"/>
              <w:rPr>
                <w:bCs/>
                <w:sz w:val="24"/>
                <w:szCs w:val="24"/>
              </w:rPr>
            </w:pPr>
            <w:r w:rsidRPr="006873C5">
              <w:rPr>
                <w:bCs/>
                <w:sz w:val="24"/>
                <w:szCs w:val="24"/>
              </w:rPr>
              <w:t>Cognitive ability</w:t>
            </w:r>
          </w:p>
        </w:tc>
        <w:tc>
          <w:tcPr>
            <w:tcW w:w="847" w:type="dxa"/>
            <w:vAlign w:val="center"/>
            <w:hideMark/>
          </w:tcPr>
          <w:p w14:paraId="5875D6D2" w14:textId="77777777" w:rsidR="006873C5" w:rsidRPr="006873C5" w:rsidRDefault="006873C5" w:rsidP="003144D3">
            <w:pPr>
              <w:spacing w:before="120" w:line="276" w:lineRule="auto"/>
              <w:ind w:firstLine="0"/>
              <w:jc w:val="center"/>
              <w:rPr>
                <w:bCs/>
                <w:sz w:val="24"/>
                <w:szCs w:val="24"/>
              </w:rPr>
            </w:pPr>
            <w:r w:rsidRPr="006873C5">
              <w:rPr>
                <w:bCs/>
                <w:sz w:val="24"/>
                <w:szCs w:val="24"/>
              </w:rPr>
              <w:t>1.255</w:t>
            </w:r>
          </w:p>
        </w:tc>
        <w:tc>
          <w:tcPr>
            <w:tcW w:w="923" w:type="dxa"/>
            <w:vAlign w:val="center"/>
            <w:hideMark/>
          </w:tcPr>
          <w:p w14:paraId="3BBF1EBD" w14:textId="77777777" w:rsidR="006873C5" w:rsidRPr="006873C5" w:rsidRDefault="006873C5" w:rsidP="003144D3">
            <w:pPr>
              <w:spacing w:before="120" w:line="276" w:lineRule="auto"/>
              <w:ind w:firstLine="0"/>
              <w:jc w:val="center"/>
              <w:rPr>
                <w:bCs/>
                <w:sz w:val="24"/>
                <w:szCs w:val="24"/>
              </w:rPr>
            </w:pPr>
            <w:r w:rsidRPr="006873C5">
              <w:rPr>
                <w:bCs/>
                <w:sz w:val="24"/>
                <w:szCs w:val="24"/>
              </w:rPr>
              <w:t>.079</w:t>
            </w:r>
          </w:p>
        </w:tc>
        <w:tc>
          <w:tcPr>
            <w:tcW w:w="847" w:type="dxa"/>
            <w:vAlign w:val="center"/>
            <w:hideMark/>
          </w:tcPr>
          <w:p w14:paraId="2E0B1A71" w14:textId="77777777" w:rsidR="006873C5" w:rsidRPr="006873C5" w:rsidRDefault="006873C5" w:rsidP="003144D3">
            <w:pPr>
              <w:spacing w:before="120" w:line="276" w:lineRule="auto"/>
              <w:ind w:firstLine="0"/>
              <w:jc w:val="center"/>
              <w:rPr>
                <w:bCs/>
                <w:sz w:val="24"/>
                <w:szCs w:val="24"/>
              </w:rPr>
            </w:pPr>
            <w:r w:rsidRPr="006873C5">
              <w:rPr>
                <w:bCs/>
                <w:sz w:val="24"/>
                <w:szCs w:val="24"/>
              </w:rPr>
              <w:t>3.60</w:t>
            </w:r>
          </w:p>
        </w:tc>
        <w:tc>
          <w:tcPr>
            <w:tcW w:w="846" w:type="dxa"/>
            <w:vAlign w:val="center"/>
            <w:hideMark/>
          </w:tcPr>
          <w:p w14:paraId="7B023C76" w14:textId="77777777" w:rsidR="006873C5" w:rsidRPr="006873C5" w:rsidRDefault="006873C5" w:rsidP="003144D3">
            <w:pPr>
              <w:spacing w:before="120" w:line="276" w:lineRule="auto"/>
              <w:ind w:firstLine="0"/>
              <w:jc w:val="center"/>
              <w:rPr>
                <w:bCs/>
                <w:sz w:val="24"/>
                <w:szCs w:val="24"/>
              </w:rPr>
            </w:pPr>
            <w:r w:rsidRPr="006873C5">
              <w:rPr>
                <w:bCs/>
                <w:sz w:val="24"/>
                <w:szCs w:val="24"/>
              </w:rPr>
              <w:t>0</w:t>
            </w:r>
          </w:p>
        </w:tc>
        <w:tc>
          <w:tcPr>
            <w:tcW w:w="1204" w:type="dxa"/>
            <w:vAlign w:val="center"/>
            <w:hideMark/>
          </w:tcPr>
          <w:p w14:paraId="1FD66BC9" w14:textId="77777777" w:rsidR="006873C5" w:rsidRPr="006873C5" w:rsidRDefault="006873C5" w:rsidP="003144D3">
            <w:pPr>
              <w:spacing w:before="120" w:line="276" w:lineRule="auto"/>
              <w:ind w:firstLine="0"/>
              <w:jc w:val="center"/>
              <w:rPr>
                <w:bCs/>
                <w:sz w:val="24"/>
                <w:szCs w:val="24"/>
              </w:rPr>
            </w:pPr>
            <w:r w:rsidRPr="006873C5">
              <w:rPr>
                <w:bCs/>
                <w:sz w:val="24"/>
                <w:szCs w:val="24"/>
              </w:rPr>
              <w:t>1.109</w:t>
            </w:r>
          </w:p>
        </w:tc>
        <w:tc>
          <w:tcPr>
            <w:tcW w:w="1123" w:type="dxa"/>
            <w:vAlign w:val="center"/>
            <w:hideMark/>
          </w:tcPr>
          <w:p w14:paraId="7FF1CDAA" w14:textId="77777777" w:rsidR="006873C5" w:rsidRPr="006873C5" w:rsidRDefault="006873C5" w:rsidP="003144D3">
            <w:pPr>
              <w:spacing w:before="120" w:line="276" w:lineRule="auto"/>
              <w:ind w:firstLine="0"/>
              <w:jc w:val="center"/>
              <w:rPr>
                <w:bCs/>
                <w:sz w:val="24"/>
                <w:szCs w:val="24"/>
              </w:rPr>
            </w:pPr>
            <w:r w:rsidRPr="006873C5">
              <w:rPr>
                <w:bCs/>
                <w:sz w:val="24"/>
                <w:szCs w:val="24"/>
              </w:rPr>
              <w:t>1.419</w:t>
            </w:r>
          </w:p>
        </w:tc>
        <w:tc>
          <w:tcPr>
            <w:tcW w:w="0" w:type="auto"/>
            <w:vAlign w:val="center"/>
            <w:hideMark/>
          </w:tcPr>
          <w:p w14:paraId="7A6BF62E" w14:textId="77777777" w:rsidR="006873C5" w:rsidRPr="006873C5" w:rsidRDefault="006873C5" w:rsidP="003144D3">
            <w:pPr>
              <w:spacing w:before="120" w:line="276" w:lineRule="auto"/>
              <w:ind w:firstLine="0"/>
              <w:jc w:val="center"/>
              <w:rPr>
                <w:bCs/>
                <w:sz w:val="24"/>
                <w:szCs w:val="24"/>
              </w:rPr>
            </w:pPr>
            <w:r w:rsidRPr="006873C5">
              <w:rPr>
                <w:bCs/>
                <w:sz w:val="24"/>
                <w:szCs w:val="24"/>
              </w:rPr>
              <w:t>***</w:t>
            </w:r>
          </w:p>
        </w:tc>
      </w:tr>
      <w:tr w:rsidR="006873C5" w:rsidRPr="006873C5" w14:paraId="1C50C5B2" w14:textId="77777777" w:rsidTr="00C51F48">
        <w:trPr>
          <w:trHeight w:val="326"/>
        </w:trPr>
        <w:tc>
          <w:tcPr>
            <w:tcW w:w="2824" w:type="dxa"/>
            <w:vAlign w:val="center"/>
          </w:tcPr>
          <w:p w14:paraId="40597723" w14:textId="77777777" w:rsidR="006873C5" w:rsidRPr="006873C5" w:rsidRDefault="006873C5" w:rsidP="003144D3">
            <w:pPr>
              <w:spacing w:before="120" w:line="276" w:lineRule="auto"/>
              <w:ind w:firstLine="0"/>
              <w:rPr>
                <w:bCs/>
                <w:sz w:val="24"/>
                <w:szCs w:val="24"/>
              </w:rPr>
            </w:pPr>
            <w:r w:rsidRPr="006873C5">
              <w:rPr>
                <w:bCs/>
                <w:sz w:val="24"/>
                <w:szCs w:val="24"/>
              </w:rPr>
              <w:t>Field of study</w:t>
            </w:r>
          </w:p>
        </w:tc>
        <w:tc>
          <w:tcPr>
            <w:tcW w:w="847" w:type="dxa"/>
            <w:vAlign w:val="center"/>
          </w:tcPr>
          <w:p w14:paraId="433C56C7" w14:textId="77777777" w:rsidR="006873C5" w:rsidRPr="006873C5" w:rsidRDefault="006873C5" w:rsidP="003144D3">
            <w:pPr>
              <w:spacing w:before="120" w:line="276" w:lineRule="auto"/>
              <w:ind w:firstLine="0"/>
              <w:jc w:val="center"/>
              <w:rPr>
                <w:bCs/>
                <w:sz w:val="24"/>
                <w:szCs w:val="24"/>
              </w:rPr>
            </w:pPr>
          </w:p>
        </w:tc>
        <w:tc>
          <w:tcPr>
            <w:tcW w:w="923" w:type="dxa"/>
            <w:vAlign w:val="center"/>
          </w:tcPr>
          <w:p w14:paraId="7CD9DAB2" w14:textId="77777777" w:rsidR="006873C5" w:rsidRPr="006873C5" w:rsidRDefault="006873C5" w:rsidP="003144D3">
            <w:pPr>
              <w:spacing w:before="120" w:line="276" w:lineRule="auto"/>
              <w:ind w:firstLine="0"/>
              <w:jc w:val="center"/>
              <w:rPr>
                <w:bCs/>
                <w:sz w:val="24"/>
                <w:szCs w:val="24"/>
              </w:rPr>
            </w:pPr>
          </w:p>
        </w:tc>
        <w:tc>
          <w:tcPr>
            <w:tcW w:w="847" w:type="dxa"/>
            <w:vAlign w:val="center"/>
          </w:tcPr>
          <w:p w14:paraId="4CA7C6AA" w14:textId="77777777" w:rsidR="006873C5" w:rsidRPr="006873C5" w:rsidRDefault="006873C5" w:rsidP="003144D3">
            <w:pPr>
              <w:spacing w:before="120" w:line="276" w:lineRule="auto"/>
              <w:ind w:firstLine="0"/>
              <w:jc w:val="center"/>
              <w:rPr>
                <w:bCs/>
                <w:sz w:val="24"/>
                <w:szCs w:val="24"/>
              </w:rPr>
            </w:pPr>
          </w:p>
        </w:tc>
        <w:tc>
          <w:tcPr>
            <w:tcW w:w="846" w:type="dxa"/>
            <w:vAlign w:val="center"/>
          </w:tcPr>
          <w:p w14:paraId="5B7D4617" w14:textId="77777777" w:rsidR="006873C5" w:rsidRPr="006873C5" w:rsidRDefault="006873C5" w:rsidP="003144D3">
            <w:pPr>
              <w:spacing w:before="120" w:line="276" w:lineRule="auto"/>
              <w:ind w:firstLine="0"/>
              <w:jc w:val="center"/>
              <w:rPr>
                <w:bCs/>
                <w:sz w:val="24"/>
                <w:szCs w:val="24"/>
              </w:rPr>
            </w:pPr>
          </w:p>
        </w:tc>
        <w:tc>
          <w:tcPr>
            <w:tcW w:w="1204" w:type="dxa"/>
            <w:vAlign w:val="center"/>
          </w:tcPr>
          <w:p w14:paraId="6FF6D47E" w14:textId="77777777" w:rsidR="006873C5" w:rsidRPr="006873C5" w:rsidRDefault="006873C5" w:rsidP="003144D3">
            <w:pPr>
              <w:spacing w:before="120" w:line="276" w:lineRule="auto"/>
              <w:ind w:firstLine="0"/>
              <w:jc w:val="center"/>
              <w:rPr>
                <w:bCs/>
                <w:sz w:val="24"/>
                <w:szCs w:val="24"/>
              </w:rPr>
            </w:pPr>
          </w:p>
        </w:tc>
        <w:tc>
          <w:tcPr>
            <w:tcW w:w="1123" w:type="dxa"/>
            <w:vAlign w:val="center"/>
          </w:tcPr>
          <w:p w14:paraId="6B42D471" w14:textId="77777777" w:rsidR="006873C5" w:rsidRPr="006873C5" w:rsidRDefault="006873C5" w:rsidP="003144D3">
            <w:pPr>
              <w:spacing w:before="120" w:line="276" w:lineRule="auto"/>
              <w:ind w:firstLine="0"/>
              <w:jc w:val="center"/>
              <w:rPr>
                <w:bCs/>
                <w:sz w:val="24"/>
                <w:szCs w:val="24"/>
              </w:rPr>
            </w:pPr>
          </w:p>
        </w:tc>
        <w:tc>
          <w:tcPr>
            <w:tcW w:w="0" w:type="auto"/>
            <w:vAlign w:val="center"/>
          </w:tcPr>
          <w:p w14:paraId="7DDCD7D3" w14:textId="77777777" w:rsidR="006873C5" w:rsidRPr="006873C5" w:rsidRDefault="006873C5" w:rsidP="003144D3">
            <w:pPr>
              <w:spacing w:before="120" w:line="276" w:lineRule="auto"/>
              <w:ind w:firstLine="0"/>
              <w:jc w:val="center"/>
              <w:rPr>
                <w:bCs/>
                <w:sz w:val="24"/>
                <w:szCs w:val="24"/>
              </w:rPr>
            </w:pPr>
          </w:p>
        </w:tc>
      </w:tr>
      <w:tr w:rsidR="006873C5" w:rsidRPr="006873C5" w14:paraId="4FB91CB1" w14:textId="77777777" w:rsidTr="00C51F48">
        <w:trPr>
          <w:trHeight w:val="326"/>
        </w:trPr>
        <w:tc>
          <w:tcPr>
            <w:tcW w:w="2824" w:type="dxa"/>
            <w:vAlign w:val="center"/>
            <w:hideMark/>
          </w:tcPr>
          <w:p w14:paraId="61BD03DF" w14:textId="77777777" w:rsidR="006873C5" w:rsidRPr="006873C5" w:rsidRDefault="006873C5" w:rsidP="003144D3">
            <w:pPr>
              <w:spacing w:before="120" w:line="276" w:lineRule="auto"/>
              <w:ind w:firstLine="321"/>
              <w:rPr>
                <w:bCs/>
                <w:sz w:val="24"/>
                <w:szCs w:val="24"/>
              </w:rPr>
            </w:pPr>
            <w:r w:rsidRPr="006873C5">
              <w:rPr>
                <w:bCs/>
                <w:sz w:val="24"/>
                <w:szCs w:val="24"/>
              </w:rPr>
              <w:t xml:space="preserve">Base vs. Maths-related </w:t>
            </w:r>
          </w:p>
        </w:tc>
        <w:tc>
          <w:tcPr>
            <w:tcW w:w="847" w:type="dxa"/>
            <w:vAlign w:val="center"/>
            <w:hideMark/>
          </w:tcPr>
          <w:p w14:paraId="2B4A636C" w14:textId="77777777" w:rsidR="006873C5" w:rsidRPr="006873C5" w:rsidRDefault="006873C5" w:rsidP="003144D3">
            <w:pPr>
              <w:spacing w:before="120" w:line="276" w:lineRule="auto"/>
              <w:ind w:firstLine="0"/>
              <w:jc w:val="center"/>
              <w:rPr>
                <w:bCs/>
                <w:sz w:val="24"/>
                <w:szCs w:val="24"/>
              </w:rPr>
            </w:pPr>
            <w:r w:rsidRPr="006873C5">
              <w:rPr>
                <w:bCs/>
                <w:sz w:val="24"/>
                <w:szCs w:val="24"/>
              </w:rPr>
              <w:t>.735</w:t>
            </w:r>
          </w:p>
        </w:tc>
        <w:tc>
          <w:tcPr>
            <w:tcW w:w="923" w:type="dxa"/>
            <w:vAlign w:val="center"/>
            <w:hideMark/>
          </w:tcPr>
          <w:p w14:paraId="5FD4DECE" w14:textId="77777777" w:rsidR="006873C5" w:rsidRPr="006873C5" w:rsidRDefault="006873C5" w:rsidP="003144D3">
            <w:pPr>
              <w:spacing w:before="120" w:line="276" w:lineRule="auto"/>
              <w:ind w:firstLine="0"/>
              <w:jc w:val="center"/>
              <w:rPr>
                <w:bCs/>
                <w:sz w:val="24"/>
                <w:szCs w:val="24"/>
              </w:rPr>
            </w:pPr>
            <w:r w:rsidRPr="006873C5">
              <w:rPr>
                <w:bCs/>
                <w:sz w:val="24"/>
                <w:szCs w:val="24"/>
              </w:rPr>
              <w:t>.472</w:t>
            </w:r>
          </w:p>
        </w:tc>
        <w:tc>
          <w:tcPr>
            <w:tcW w:w="847" w:type="dxa"/>
            <w:vAlign w:val="center"/>
            <w:hideMark/>
          </w:tcPr>
          <w:p w14:paraId="04746400" w14:textId="77777777" w:rsidR="006873C5" w:rsidRPr="006873C5" w:rsidRDefault="006873C5" w:rsidP="003144D3">
            <w:pPr>
              <w:spacing w:before="120" w:line="276" w:lineRule="auto"/>
              <w:ind w:firstLine="0"/>
              <w:jc w:val="center"/>
              <w:rPr>
                <w:bCs/>
                <w:sz w:val="24"/>
                <w:szCs w:val="24"/>
              </w:rPr>
            </w:pPr>
            <w:r w:rsidRPr="006873C5">
              <w:rPr>
                <w:bCs/>
                <w:sz w:val="24"/>
                <w:szCs w:val="24"/>
              </w:rPr>
              <w:t>-0.48</w:t>
            </w:r>
          </w:p>
        </w:tc>
        <w:tc>
          <w:tcPr>
            <w:tcW w:w="846" w:type="dxa"/>
            <w:vAlign w:val="center"/>
            <w:hideMark/>
          </w:tcPr>
          <w:p w14:paraId="002CFB57" w14:textId="77777777" w:rsidR="006873C5" w:rsidRPr="006873C5" w:rsidRDefault="006873C5" w:rsidP="003144D3">
            <w:pPr>
              <w:spacing w:before="120" w:line="276" w:lineRule="auto"/>
              <w:ind w:firstLine="0"/>
              <w:jc w:val="center"/>
              <w:rPr>
                <w:bCs/>
                <w:sz w:val="24"/>
                <w:szCs w:val="24"/>
              </w:rPr>
            </w:pPr>
            <w:r w:rsidRPr="006873C5">
              <w:rPr>
                <w:bCs/>
                <w:sz w:val="24"/>
                <w:szCs w:val="24"/>
              </w:rPr>
              <w:t>.632</w:t>
            </w:r>
          </w:p>
        </w:tc>
        <w:tc>
          <w:tcPr>
            <w:tcW w:w="1204" w:type="dxa"/>
            <w:vAlign w:val="center"/>
            <w:hideMark/>
          </w:tcPr>
          <w:p w14:paraId="58B2F9F1" w14:textId="77777777" w:rsidR="006873C5" w:rsidRPr="006873C5" w:rsidRDefault="006873C5" w:rsidP="003144D3">
            <w:pPr>
              <w:spacing w:before="120" w:line="276" w:lineRule="auto"/>
              <w:ind w:firstLine="0"/>
              <w:jc w:val="center"/>
              <w:rPr>
                <w:bCs/>
                <w:sz w:val="24"/>
                <w:szCs w:val="24"/>
              </w:rPr>
            </w:pPr>
            <w:r w:rsidRPr="006873C5">
              <w:rPr>
                <w:bCs/>
                <w:sz w:val="24"/>
                <w:szCs w:val="24"/>
              </w:rPr>
              <w:t>.209</w:t>
            </w:r>
          </w:p>
        </w:tc>
        <w:tc>
          <w:tcPr>
            <w:tcW w:w="1123" w:type="dxa"/>
            <w:vAlign w:val="center"/>
            <w:hideMark/>
          </w:tcPr>
          <w:p w14:paraId="652B7B60" w14:textId="77777777" w:rsidR="006873C5" w:rsidRPr="006873C5" w:rsidRDefault="006873C5" w:rsidP="003144D3">
            <w:pPr>
              <w:spacing w:before="120" w:line="276" w:lineRule="auto"/>
              <w:ind w:firstLine="0"/>
              <w:jc w:val="center"/>
              <w:rPr>
                <w:bCs/>
                <w:sz w:val="24"/>
                <w:szCs w:val="24"/>
              </w:rPr>
            </w:pPr>
            <w:r w:rsidRPr="006873C5">
              <w:rPr>
                <w:bCs/>
                <w:sz w:val="24"/>
                <w:szCs w:val="24"/>
              </w:rPr>
              <w:t>2.584</w:t>
            </w:r>
          </w:p>
        </w:tc>
        <w:tc>
          <w:tcPr>
            <w:tcW w:w="0" w:type="auto"/>
            <w:vAlign w:val="center"/>
          </w:tcPr>
          <w:p w14:paraId="5028FE85" w14:textId="77777777" w:rsidR="006873C5" w:rsidRPr="006873C5" w:rsidRDefault="006873C5" w:rsidP="003144D3">
            <w:pPr>
              <w:spacing w:before="120" w:line="276" w:lineRule="auto"/>
              <w:ind w:firstLine="0"/>
              <w:jc w:val="center"/>
              <w:rPr>
                <w:bCs/>
                <w:sz w:val="24"/>
                <w:szCs w:val="24"/>
              </w:rPr>
            </w:pPr>
          </w:p>
        </w:tc>
      </w:tr>
      <w:tr w:rsidR="006873C5" w:rsidRPr="006873C5" w14:paraId="4F7BA680" w14:textId="77777777" w:rsidTr="00C51F48">
        <w:trPr>
          <w:trHeight w:val="326"/>
        </w:trPr>
        <w:tc>
          <w:tcPr>
            <w:tcW w:w="2824" w:type="dxa"/>
            <w:vAlign w:val="center"/>
            <w:hideMark/>
          </w:tcPr>
          <w:p w14:paraId="0B8E8D1E" w14:textId="77777777" w:rsidR="006873C5" w:rsidRPr="006873C5" w:rsidRDefault="006873C5" w:rsidP="003144D3">
            <w:pPr>
              <w:spacing w:before="120" w:line="276" w:lineRule="auto"/>
              <w:ind w:firstLine="321"/>
              <w:rPr>
                <w:bCs/>
                <w:sz w:val="24"/>
                <w:szCs w:val="24"/>
              </w:rPr>
            </w:pPr>
            <w:r w:rsidRPr="006873C5">
              <w:rPr>
                <w:bCs/>
                <w:sz w:val="24"/>
                <w:szCs w:val="24"/>
              </w:rPr>
              <w:t>Base vs. Law</w:t>
            </w:r>
          </w:p>
        </w:tc>
        <w:tc>
          <w:tcPr>
            <w:tcW w:w="847" w:type="dxa"/>
            <w:vAlign w:val="center"/>
            <w:hideMark/>
          </w:tcPr>
          <w:p w14:paraId="76C87111" w14:textId="77777777" w:rsidR="006873C5" w:rsidRPr="006873C5" w:rsidRDefault="006873C5" w:rsidP="003144D3">
            <w:pPr>
              <w:spacing w:before="120" w:line="276" w:lineRule="auto"/>
              <w:ind w:firstLine="0"/>
              <w:jc w:val="center"/>
              <w:rPr>
                <w:bCs/>
                <w:sz w:val="24"/>
                <w:szCs w:val="24"/>
              </w:rPr>
            </w:pPr>
            <w:r w:rsidRPr="006873C5">
              <w:rPr>
                <w:bCs/>
                <w:sz w:val="24"/>
                <w:szCs w:val="24"/>
              </w:rPr>
              <w:t>.417</w:t>
            </w:r>
          </w:p>
        </w:tc>
        <w:tc>
          <w:tcPr>
            <w:tcW w:w="923" w:type="dxa"/>
            <w:vAlign w:val="center"/>
            <w:hideMark/>
          </w:tcPr>
          <w:p w14:paraId="02A689B9" w14:textId="77777777" w:rsidR="006873C5" w:rsidRPr="006873C5" w:rsidRDefault="006873C5" w:rsidP="003144D3">
            <w:pPr>
              <w:spacing w:before="120" w:line="276" w:lineRule="auto"/>
              <w:ind w:firstLine="0"/>
              <w:jc w:val="center"/>
              <w:rPr>
                <w:bCs/>
                <w:sz w:val="24"/>
                <w:szCs w:val="24"/>
              </w:rPr>
            </w:pPr>
            <w:r w:rsidRPr="006873C5">
              <w:rPr>
                <w:bCs/>
                <w:sz w:val="24"/>
                <w:szCs w:val="24"/>
              </w:rPr>
              <w:t>.258</w:t>
            </w:r>
          </w:p>
        </w:tc>
        <w:tc>
          <w:tcPr>
            <w:tcW w:w="847" w:type="dxa"/>
            <w:vAlign w:val="center"/>
            <w:hideMark/>
          </w:tcPr>
          <w:p w14:paraId="49FE2B17" w14:textId="77777777" w:rsidR="006873C5" w:rsidRPr="006873C5" w:rsidRDefault="006873C5" w:rsidP="003144D3">
            <w:pPr>
              <w:spacing w:before="120" w:line="276" w:lineRule="auto"/>
              <w:ind w:firstLine="0"/>
              <w:jc w:val="center"/>
              <w:rPr>
                <w:bCs/>
                <w:sz w:val="24"/>
                <w:szCs w:val="24"/>
              </w:rPr>
            </w:pPr>
            <w:r w:rsidRPr="006873C5">
              <w:rPr>
                <w:bCs/>
                <w:sz w:val="24"/>
                <w:szCs w:val="24"/>
              </w:rPr>
              <w:t>-1.41</w:t>
            </w:r>
          </w:p>
        </w:tc>
        <w:tc>
          <w:tcPr>
            <w:tcW w:w="846" w:type="dxa"/>
            <w:vAlign w:val="center"/>
            <w:hideMark/>
          </w:tcPr>
          <w:p w14:paraId="36C7E3A1" w14:textId="77777777" w:rsidR="006873C5" w:rsidRPr="006873C5" w:rsidRDefault="006873C5" w:rsidP="003144D3">
            <w:pPr>
              <w:spacing w:before="120" w:line="276" w:lineRule="auto"/>
              <w:ind w:firstLine="0"/>
              <w:jc w:val="center"/>
              <w:rPr>
                <w:bCs/>
                <w:sz w:val="24"/>
                <w:szCs w:val="24"/>
              </w:rPr>
            </w:pPr>
            <w:r w:rsidRPr="006873C5">
              <w:rPr>
                <w:bCs/>
                <w:sz w:val="24"/>
                <w:szCs w:val="24"/>
              </w:rPr>
              <w:t>.158</w:t>
            </w:r>
          </w:p>
        </w:tc>
        <w:tc>
          <w:tcPr>
            <w:tcW w:w="1204" w:type="dxa"/>
            <w:vAlign w:val="center"/>
            <w:hideMark/>
          </w:tcPr>
          <w:p w14:paraId="2D7472E7" w14:textId="77777777" w:rsidR="006873C5" w:rsidRPr="006873C5" w:rsidRDefault="006873C5" w:rsidP="003144D3">
            <w:pPr>
              <w:spacing w:before="120" w:line="276" w:lineRule="auto"/>
              <w:ind w:firstLine="0"/>
              <w:jc w:val="center"/>
              <w:rPr>
                <w:bCs/>
                <w:sz w:val="24"/>
                <w:szCs w:val="24"/>
              </w:rPr>
            </w:pPr>
            <w:r w:rsidRPr="006873C5">
              <w:rPr>
                <w:bCs/>
                <w:sz w:val="24"/>
                <w:szCs w:val="24"/>
              </w:rPr>
              <w:t>.124</w:t>
            </w:r>
          </w:p>
        </w:tc>
        <w:tc>
          <w:tcPr>
            <w:tcW w:w="1123" w:type="dxa"/>
            <w:vAlign w:val="center"/>
            <w:hideMark/>
          </w:tcPr>
          <w:p w14:paraId="6768D278" w14:textId="77777777" w:rsidR="006873C5" w:rsidRPr="006873C5" w:rsidRDefault="006873C5" w:rsidP="003144D3">
            <w:pPr>
              <w:spacing w:before="120" w:line="276" w:lineRule="auto"/>
              <w:ind w:firstLine="0"/>
              <w:jc w:val="center"/>
              <w:rPr>
                <w:bCs/>
                <w:sz w:val="24"/>
                <w:szCs w:val="24"/>
              </w:rPr>
            </w:pPr>
            <w:r w:rsidRPr="006873C5">
              <w:rPr>
                <w:bCs/>
                <w:sz w:val="24"/>
                <w:szCs w:val="24"/>
              </w:rPr>
              <w:t>1.404</w:t>
            </w:r>
          </w:p>
        </w:tc>
        <w:tc>
          <w:tcPr>
            <w:tcW w:w="0" w:type="auto"/>
            <w:vAlign w:val="center"/>
          </w:tcPr>
          <w:p w14:paraId="3B5F3B88" w14:textId="77777777" w:rsidR="006873C5" w:rsidRPr="006873C5" w:rsidRDefault="006873C5" w:rsidP="003144D3">
            <w:pPr>
              <w:spacing w:before="120" w:line="276" w:lineRule="auto"/>
              <w:ind w:firstLine="0"/>
              <w:jc w:val="center"/>
              <w:rPr>
                <w:bCs/>
                <w:sz w:val="24"/>
                <w:szCs w:val="24"/>
              </w:rPr>
            </w:pPr>
          </w:p>
        </w:tc>
      </w:tr>
      <w:tr w:rsidR="006873C5" w:rsidRPr="006873C5" w14:paraId="709CEDAA" w14:textId="77777777" w:rsidTr="00C51F48">
        <w:trPr>
          <w:trHeight w:val="326"/>
        </w:trPr>
        <w:tc>
          <w:tcPr>
            <w:tcW w:w="2824" w:type="dxa"/>
            <w:vAlign w:val="center"/>
            <w:hideMark/>
          </w:tcPr>
          <w:p w14:paraId="55AF4B06" w14:textId="77777777" w:rsidR="006873C5" w:rsidRPr="006873C5" w:rsidRDefault="006873C5" w:rsidP="003144D3">
            <w:pPr>
              <w:spacing w:before="120" w:line="276" w:lineRule="auto"/>
              <w:ind w:firstLine="321"/>
              <w:rPr>
                <w:bCs/>
                <w:sz w:val="24"/>
                <w:szCs w:val="24"/>
              </w:rPr>
            </w:pPr>
            <w:r w:rsidRPr="006873C5">
              <w:rPr>
                <w:bCs/>
                <w:sz w:val="24"/>
                <w:szCs w:val="24"/>
              </w:rPr>
              <w:t xml:space="preserve">Base vs. Economics </w:t>
            </w:r>
          </w:p>
        </w:tc>
        <w:tc>
          <w:tcPr>
            <w:tcW w:w="847" w:type="dxa"/>
            <w:vAlign w:val="center"/>
            <w:hideMark/>
          </w:tcPr>
          <w:p w14:paraId="40DE0CCE" w14:textId="77777777" w:rsidR="006873C5" w:rsidRPr="006873C5" w:rsidRDefault="006873C5" w:rsidP="003144D3">
            <w:pPr>
              <w:spacing w:before="120" w:line="276" w:lineRule="auto"/>
              <w:ind w:firstLine="0"/>
              <w:jc w:val="center"/>
              <w:rPr>
                <w:bCs/>
                <w:sz w:val="24"/>
                <w:szCs w:val="24"/>
              </w:rPr>
            </w:pPr>
            <w:r w:rsidRPr="006873C5">
              <w:rPr>
                <w:bCs/>
                <w:sz w:val="24"/>
                <w:szCs w:val="24"/>
              </w:rPr>
              <w:t>.09</w:t>
            </w:r>
          </w:p>
        </w:tc>
        <w:tc>
          <w:tcPr>
            <w:tcW w:w="923" w:type="dxa"/>
            <w:vAlign w:val="center"/>
            <w:hideMark/>
          </w:tcPr>
          <w:p w14:paraId="219E1CB2" w14:textId="77777777" w:rsidR="006873C5" w:rsidRPr="006873C5" w:rsidRDefault="006873C5" w:rsidP="003144D3">
            <w:pPr>
              <w:spacing w:before="120" w:line="276" w:lineRule="auto"/>
              <w:ind w:firstLine="0"/>
              <w:jc w:val="center"/>
              <w:rPr>
                <w:bCs/>
                <w:sz w:val="24"/>
                <w:szCs w:val="24"/>
              </w:rPr>
            </w:pPr>
            <w:r w:rsidRPr="006873C5">
              <w:rPr>
                <w:bCs/>
                <w:sz w:val="24"/>
                <w:szCs w:val="24"/>
              </w:rPr>
              <w:t>.075</w:t>
            </w:r>
          </w:p>
        </w:tc>
        <w:tc>
          <w:tcPr>
            <w:tcW w:w="847" w:type="dxa"/>
            <w:vAlign w:val="center"/>
            <w:hideMark/>
          </w:tcPr>
          <w:p w14:paraId="49BF94AE" w14:textId="77777777" w:rsidR="006873C5" w:rsidRPr="006873C5" w:rsidRDefault="006873C5" w:rsidP="003144D3">
            <w:pPr>
              <w:spacing w:before="120" w:line="276" w:lineRule="auto"/>
              <w:ind w:firstLine="0"/>
              <w:jc w:val="center"/>
              <w:rPr>
                <w:bCs/>
                <w:sz w:val="24"/>
                <w:szCs w:val="24"/>
              </w:rPr>
            </w:pPr>
            <w:r w:rsidRPr="006873C5">
              <w:rPr>
                <w:bCs/>
                <w:sz w:val="24"/>
                <w:szCs w:val="24"/>
              </w:rPr>
              <w:t>-2.90</w:t>
            </w:r>
          </w:p>
        </w:tc>
        <w:tc>
          <w:tcPr>
            <w:tcW w:w="846" w:type="dxa"/>
            <w:vAlign w:val="center"/>
            <w:hideMark/>
          </w:tcPr>
          <w:p w14:paraId="55B7C401" w14:textId="77777777" w:rsidR="006873C5" w:rsidRPr="006873C5" w:rsidRDefault="006873C5" w:rsidP="003144D3">
            <w:pPr>
              <w:spacing w:before="120" w:line="276" w:lineRule="auto"/>
              <w:ind w:firstLine="0"/>
              <w:jc w:val="center"/>
              <w:rPr>
                <w:bCs/>
                <w:sz w:val="24"/>
                <w:szCs w:val="24"/>
              </w:rPr>
            </w:pPr>
            <w:r w:rsidRPr="006873C5">
              <w:rPr>
                <w:bCs/>
                <w:sz w:val="24"/>
                <w:szCs w:val="24"/>
              </w:rPr>
              <w:t>.004</w:t>
            </w:r>
          </w:p>
        </w:tc>
        <w:tc>
          <w:tcPr>
            <w:tcW w:w="1204" w:type="dxa"/>
            <w:vAlign w:val="center"/>
            <w:hideMark/>
          </w:tcPr>
          <w:p w14:paraId="05E750AE" w14:textId="77777777" w:rsidR="006873C5" w:rsidRPr="006873C5" w:rsidRDefault="006873C5" w:rsidP="003144D3">
            <w:pPr>
              <w:spacing w:before="120" w:line="276" w:lineRule="auto"/>
              <w:ind w:firstLine="0"/>
              <w:jc w:val="center"/>
              <w:rPr>
                <w:bCs/>
                <w:sz w:val="24"/>
                <w:szCs w:val="24"/>
              </w:rPr>
            </w:pPr>
            <w:r w:rsidRPr="006873C5">
              <w:rPr>
                <w:bCs/>
                <w:sz w:val="24"/>
                <w:szCs w:val="24"/>
              </w:rPr>
              <w:t>.018</w:t>
            </w:r>
          </w:p>
        </w:tc>
        <w:tc>
          <w:tcPr>
            <w:tcW w:w="1123" w:type="dxa"/>
            <w:vAlign w:val="center"/>
            <w:hideMark/>
          </w:tcPr>
          <w:p w14:paraId="160ECF6C" w14:textId="77777777" w:rsidR="006873C5" w:rsidRPr="006873C5" w:rsidRDefault="006873C5" w:rsidP="003144D3">
            <w:pPr>
              <w:spacing w:before="120" w:line="276" w:lineRule="auto"/>
              <w:ind w:firstLine="0"/>
              <w:jc w:val="center"/>
              <w:rPr>
                <w:bCs/>
                <w:sz w:val="24"/>
                <w:szCs w:val="24"/>
              </w:rPr>
            </w:pPr>
            <w:r w:rsidRPr="006873C5">
              <w:rPr>
                <w:bCs/>
                <w:sz w:val="24"/>
                <w:szCs w:val="24"/>
              </w:rPr>
              <w:t>.458</w:t>
            </w:r>
          </w:p>
        </w:tc>
        <w:tc>
          <w:tcPr>
            <w:tcW w:w="0" w:type="auto"/>
            <w:vAlign w:val="center"/>
            <w:hideMark/>
          </w:tcPr>
          <w:p w14:paraId="51381C27" w14:textId="77777777" w:rsidR="006873C5" w:rsidRPr="006873C5" w:rsidRDefault="006873C5" w:rsidP="003144D3">
            <w:pPr>
              <w:spacing w:before="120" w:line="276" w:lineRule="auto"/>
              <w:ind w:firstLine="0"/>
              <w:jc w:val="center"/>
              <w:rPr>
                <w:bCs/>
                <w:sz w:val="24"/>
                <w:szCs w:val="24"/>
              </w:rPr>
            </w:pPr>
            <w:r w:rsidRPr="006873C5">
              <w:rPr>
                <w:bCs/>
                <w:sz w:val="24"/>
                <w:szCs w:val="24"/>
              </w:rPr>
              <w:t>***</w:t>
            </w:r>
          </w:p>
        </w:tc>
      </w:tr>
      <w:tr w:rsidR="006873C5" w:rsidRPr="006873C5" w14:paraId="5D9F87EF" w14:textId="77777777" w:rsidTr="00C51F48">
        <w:trPr>
          <w:trHeight w:val="326"/>
        </w:trPr>
        <w:tc>
          <w:tcPr>
            <w:tcW w:w="2824" w:type="dxa"/>
            <w:vAlign w:val="center"/>
            <w:hideMark/>
          </w:tcPr>
          <w:p w14:paraId="4F56895E" w14:textId="77777777" w:rsidR="006873C5" w:rsidRPr="006873C5" w:rsidRDefault="006873C5" w:rsidP="003144D3">
            <w:pPr>
              <w:spacing w:before="120" w:line="276" w:lineRule="auto"/>
              <w:ind w:firstLine="0"/>
              <w:rPr>
                <w:bCs/>
                <w:sz w:val="24"/>
                <w:szCs w:val="24"/>
              </w:rPr>
            </w:pPr>
            <w:r w:rsidRPr="006873C5">
              <w:rPr>
                <w:bCs/>
                <w:sz w:val="24"/>
                <w:szCs w:val="24"/>
              </w:rPr>
              <w:t>Year of study</w:t>
            </w:r>
          </w:p>
        </w:tc>
        <w:tc>
          <w:tcPr>
            <w:tcW w:w="847" w:type="dxa"/>
            <w:vAlign w:val="center"/>
            <w:hideMark/>
          </w:tcPr>
          <w:p w14:paraId="45E0C9AB" w14:textId="77777777" w:rsidR="006873C5" w:rsidRPr="006873C5" w:rsidRDefault="006873C5" w:rsidP="003144D3">
            <w:pPr>
              <w:spacing w:before="120" w:line="276" w:lineRule="auto"/>
              <w:ind w:firstLine="0"/>
              <w:jc w:val="center"/>
              <w:rPr>
                <w:bCs/>
                <w:sz w:val="24"/>
                <w:szCs w:val="24"/>
              </w:rPr>
            </w:pPr>
            <w:r w:rsidRPr="006873C5">
              <w:rPr>
                <w:bCs/>
                <w:sz w:val="24"/>
                <w:szCs w:val="24"/>
              </w:rPr>
              <w:t>1.488</w:t>
            </w:r>
          </w:p>
        </w:tc>
        <w:tc>
          <w:tcPr>
            <w:tcW w:w="923" w:type="dxa"/>
            <w:vAlign w:val="center"/>
            <w:hideMark/>
          </w:tcPr>
          <w:p w14:paraId="5BA57BE3" w14:textId="77777777" w:rsidR="006873C5" w:rsidRPr="006873C5" w:rsidRDefault="006873C5" w:rsidP="003144D3">
            <w:pPr>
              <w:spacing w:before="120" w:line="276" w:lineRule="auto"/>
              <w:ind w:firstLine="0"/>
              <w:jc w:val="center"/>
              <w:rPr>
                <w:bCs/>
                <w:sz w:val="24"/>
                <w:szCs w:val="24"/>
              </w:rPr>
            </w:pPr>
            <w:r w:rsidRPr="006873C5">
              <w:rPr>
                <w:bCs/>
                <w:sz w:val="24"/>
                <w:szCs w:val="24"/>
              </w:rPr>
              <w:t>.174</w:t>
            </w:r>
          </w:p>
        </w:tc>
        <w:tc>
          <w:tcPr>
            <w:tcW w:w="847" w:type="dxa"/>
            <w:vAlign w:val="center"/>
            <w:hideMark/>
          </w:tcPr>
          <w:p w14:paraId="768E9A57" w14:textId="77777777" w:rsidR="006873C5" w:rsidRPr="006873C5" w:rsidRDefault="006873C5" w:rsidP="003144D3">
            <w:pPr>
              <w:spacing w:before="120" w:line="276" w:lineRule="auto"/>
              <w:ind w:firstLine="0"/>
              <w:jc w:val="center"/>
              <w:rPr>
                <w:bCs/>
                <w:sz w:val="24"/>
                <w:szCs w:val="24"/>
              </w:rPr>
            </w:pPr>
            <w:r w:rsidRPr="006873C5">
              <w:rPr>
                <w:bCs/>
                <w:sz w:val="24"/>
                <w:szCs w:val="24"/>
              </w:rPr>
              <w:t>3.39</w:t>
            </w:r>
          </w:p>
        </w:tc>
        <w:tc>
          <w:tcPr>
            <w:tcW w:w="846" w:type="dxa"/>
            <w:vAlign w:val="center"/>
            <w:hideMark/>
          </w:tcPr>
          <w:p w14:paraId="57C3E481" w14:textId="77777777" w:rsidR="006873C5" w:rsidRPr="006873C5" w:rsidRDefault="006873C5" w:rsidP="003144D3">
            <w:pPr>
              <w:spacing w:before="120" w:line="276" w:lineRule="auto"/>
              <w:ind w:firstLine="0"/>
              <w:jc w:val="center"/>
              <w:rPr>
                <w:bCs/>
                <w:sz w:val="24"/>
                <w:szCs w:val="24"/>
              </w:rPr>
            </w:pPr>
            <w:r w:rsidRPr="006873C5">
              <w:rPr>
                <w:bCs/>
                <w:sz w:val="24"/>
                <w:szCs w:val="24"/>
              </w:rPr>
              <w:t>.001</w:t>
            </w:r>
          </w:p>
        </w:tc>
        <w:tc>
          <w:tcPr>
            <w:tcW w:w="1204" w:type="dxa"/>
            <w:vAlign w:val="center"/>
            <w:hideMark/>
          </w:tcPr>
          <w:p w14:paraId="11220E18" w14:textId="77777777" w:rsidR="006873C5" w:rsidRPr="006873C5" w:rsidRDefault="006873C5" w:rsidP="003144D3">
            <w:pPr>
              <w:spacing w:before="120" w:line="276" w:lineRule="auto"/>
              <w:ind w:firstLine="0"/>
              <w:jc w:val="center"/>
              <w:rPr>
                <w:bCs/>
                <w:sz w:val="24"/>
                <w:szCs w:val="24"/>
              </w:rPr>
            </w:pPr>
            <w:r w:rsidRPr="006873C5">
              <w:rPr>
                <w:bCs/>
                <w:sz w:val="24"/>
                <w:szCs w:val="24"/>
              </w:rPr>
              <w:t>1.182</w:t>
            </w:r>
          </w:p>
        </w:tc>
        <w:tc>
          <w:tcPr>
            <w:tcW w:w="1123" w:type="dxa"/>
            <w:vAlign w:val="center"/>
            <w:hideMark/>
          </w:tcPr>
          <w:p w14:paraId="62837167" w14:textId="77777777" w:rsidR="006873C5" w:rsidRPr="006873C5" w:rsidRDefault="006873C5" w:rsidP="003144D3">
            <w:pPr>
              <w:spacing w:before="120" w:line="276" w:lineRule="auto"/>
              <w:ind w:firstLine="0"/>
              <w:jc w:val="center"/>
              <w:rPr>
                <w:bCs/>
                <w:sz w:val="24"/>
                <w:szCs w:val="24"/>
              </w:rPr>
            </w:pPr>
            <w:r w:rsidRPr="006873C5">
              <w:rPr>
                <w:bCs/>
                <w:sz w:val="24"/>
                <w:szCs w:val="24"/>
              </w:rPr>
              <w:t>1.872</w:t>
            </w:r>
          </w:p>
        </w:tc>
        <w:tc>
          <w:tcPr>
            <w:tcW w:w="0" w:type="auto"/>
            <w:vAlign w:val="center"/>
            <w:hideMark/>
          </w:tcPr>
          <w:p w14:paraId="67A26F95" w14:textId="77777777" w:rsidR="006873C5" w:rsidRPr="006873C5" w:rsidRDefault="006873C5" w:rsidP="003144D3">
            <w:pPr>
              <w:spacing w:before="120" w:line="276" w:lineRule="auto"/>
              <w:ind w:firstLine="0"/>
              <w:jc w:val="center"/>
              <w:rPr>
                <w:bCs/>
                <w:sz w:val="24"/>
                <w:szCs w:val="24"/>
              </w:rPr>
            </w:pPr>
            <w:r w:rsidRPr="006873C5">
              <w:rPr>
                <w:bCs/>
                <w:sz w:val="24"/>
                <w:szCs w:val="24"/>
              </w:rPr>
              <w:t>***</w:t>
            </w:r>
          </w:p>
        </w:tc>
      </w:tr>
      <w:tr w:rsidR="006873C5" w:rsidRPr="006873C5" w14:paraId="20612630" w14:textId="77777777" w:rsidTr="00C51F48">
        <w:trPr>
          <w:trHeight w:val="326"/>
        </w:trPr>
        <w:tc>
          <w:tcPr>
            <w:tcW w:w="2824" w:type="dxa"/>
            <w:vAlign w:val="center"/>
            <w:hideMark/>
          </w:tcPr>
          <w:p w14:paraId="4C2ECFBD" w14:textId="77777777" w:rsidR="006873C5" w:rsidRPr="006873C5" w:rsidRDefault="006873C5" w:rsidP="003144D3">
            <w:pPr>
              <w:spacing w:before="120" w:line="276" w:lineRule="auto"/>
              <w:ind w:firstLine="0"/>
              <w:rPr>
                <w:bCs/>
                <w:sz w:val="24"/>
                <w:szCs w:val="24"/>
              </w:rPr>
            </w:pPr>
            <w:r w:rsidRPr="006873C5">
              <w:rPr>
                <w:bCs/>
                <w:sz w:val="24"/>
                <w:szCs w:val="24"/>
              </w:rPr>
              <w:t>Work experience</w:t>
            </w:r>
          </w:p>
        </w:tc>
        <w:tc>
          <w:tcPr>
            <w:tcW w:w="847" w:type="dxa"/>
            <w:vAlign w:val="center"/>
            <w:hideMark/>
          </w:tcPr>
          <w:p w14:paraId="3AE45F6D" w14:textId="77777777" w:rsidR="006873C5" w:rsidRPr="006873C5" w:rsidRDefault="006873C5" w:rsidP="003144D3">
            <w:pPr>
              <w:spacing w:before="120" w:line="276" w:lineRule="auto"/>
              <w:ind w:firstLine="0"/>
              <w:jc w:val="center"/>
              <w:rPr>
                <w:bCs/>
                <w:sz w:val="24"/>
                <w:szCs w:val="24"/>
              </w:rPr>
            </w:pPr>
            <w:r w:rsidRPr="006873C5">
              <w:rPr>
                <w:bCs/>
                <w:sz w:val="24"/>
                <w:szCs w:val="24"/>
              </w:rPr>
              <w:t>.788</w:t>
            </w:r>
          </w:p>
        </w:tc>
        <w:tc>
          <w:tcPr>
            <w:tcW w:w="923" w:type="dxa"/>
            <w:vAlign w:val="center"/>
            <w:hideMark/>
          </w:tcPr>
          <w:p w14:paraId="662DA34D" w14:textId="77777777" w:rsidR="006873C5" w:rsidRPr="006873C5" w:rsidRDefault="006873C5" w:rsidP="003144D3">
            <w:pPr>
              <w:spacing w:before="120" w:line="276" w:lineRule="auto"/>
              <w:ind w:firstLine="0"/>
              <w:jc w:val="center"/>
              <w:rPr>
                <w:bCs/>
                <w:sz w:val="24"/>
                <w:szCs w:val="24"/>
              </w:rPr>
            </w:pPr>
            <w:r w:rsidRPr="006873C5">
              <w:rPr>
                <w:bCs/>
                <w:sz w:val="24"/>
                <w:szCs w:val="24"/>
              </w:rPr>
              <w:t>.264</w:t>
            </w:r>
          </w:p>
        </w:tc>
        <w:tc>
          <w:tcPr>
            <w:tcW w:w="847" w:type="dxa"/>
            <w:vAlign w:val="center"/>
            <w:hideMark/>
          </w:tcPr>
          <w:p w14:paraId="7FDE9E7B" w14:textId="77777777" w:rsidR="006873C5" w:rsidRPr="006873C5" w:rsidRDefault="006873C5" w:rsidP="003144D3">
            <w:pPr>
              <w:spacing w:before="120" w:line="276" w:lineRule="auto"/>
              <w:ind w:firstLine="0"/>
              <w:jc w:val="center"/>
              <w:rPr>
                <w:bCs/>
                <w:sz w:val="24"/>
                <w:szCs w:val="24"/>
              </w:rPr>
            </w:pPr>
            <w:r w:rsidRPr="006873C5">
              <w:rPr>
                <w:bCs/>
                <w:sz w:val="24"/>
                <w:szCs w:val="24"/>
              </w:rPr>
              <w:t>-0.71</w:t>
            </w:r>
          </w:p>
        </w:tc>
        <w:tc>
          <w:tcPr>
            <w:tcW w:w="846" w:type="dxa"/>
            <w:vAlign w:val="center"/>
            <w:hideMark/>
          </w:tcPr>
          <w:p w14:paraId="1A72C8E6" w14:textId="77777777" w:rsidR="006873C5" w:rsidRPr="006873C5" w:rsidRDefault="006873C5" w:rsidP="003144D3">
            <w:pPr>
              <w:spacing w:before="120" w:line="276" w:lineRule="auto"/>
              <w:ind w:firstLine="0"/>
              <w:jc w:val="center"/>
              <w:rPr>
                <w:bCs/>
                <w:sz w:val="24"/>
                <w:szCs w:val="24"/>
              </w:rPr>
            </w:pPr>
            <w:r w:rsidRPr="006873C5">
              <w:rPr>
                <w:bCs/>
                <w:sz w:val="24"/>
                <w:szCs w:val="24"/>
              </w:rPr>
              <w:t>.477</w:t>
            </w:r>
          </w:p>
        </w:tc>
        <w:tc>
          <w:tcPr>
            <w:tcW w:w="1204" w:type="dxa"/>
            <w:vAlign w:val="center"/>
            <w:hideMark/>
          </w:tcPr>
          <w:p w14:paraId="4091EEE7" w14:textId="77777777" w:rsidR="006873C5" w:rsidRPr="006873C5" w:rsidRDefault="006873C5" w:rsidP="003144D3">
            <w:pPr>
              <w:spacing w:before="120" w:line="276" w:lineRule="auto"/>
              <w:ind w:firstLine="0"/>
              <w:jc w:val="center"/>
              <w:rPr>
                <w:bCs/>
                <w:sz w:val="24"/>
                <w:szCs w:val="24"/>
              </w:rPr>
            </w:pPr>
            <w:r w:rsidRPr="006873C5">
              <w:rPr>
                <w:bCs/>
                <w:sz w:val="24"/>
                <w:szCs w:val="24"/>
              </w:rPr>
              <w:t>.409</w:t>
            </w:r>
          </w:p>
        </w:tc>
        <w:tc>
          <w:tcPr>
            <w:tcW w:w="1123" w:type="dxa"/>
            <w:vAlign w:val="center"/>
            <w:hideMark/>
          </w:tcPr>
          <w:p w14:paraId="3986FB78" w14:textId="77777777" w:rsidR="006873C5" w:rsidRPr="006873C5" w:rsidRDefault="006873C5" w:rsidP="003144D3">
            <w:pPr>
              <w:spacing w:before="120" w:line="276" w:lineRule="auto"/>
              <w:ind w:firstLine="0"/>
              <w:jc w:val="center"/>
              <w:rPr>
                <w:bCs/>
                <w:sz w:val="24"/>
                <w:szCs w:val="24"/>
              </w:rPr>
            </w:pPr>
            <w:r w:rsidRPr="006873C5">
              <w:rPr>
                <w:bCs/>
                <w:sz w:val="24"/>
                <w:szCs w:val="24"/>
              </w:rPr>
              <w:t>1.519</w:t>
            </w:r>
          </w:p>
        </w:tc>
        <w:tc>
          <w:tcPr>
            <w:tcW w:w="0" w:type="auto"/>
            <w:vAlign w:val="center"/>
          </w:tcPr>
          <w:p w14:paraId="0A6A057C" w14:textId="77777777" w:rsidR="006873C5" w:rsidRPr="006873C5" w:rsidRDefault="006873C5" w:rsidP="003144D3">
            <w:pPr>
              <w:spacing w:before="120" w:line="276" w:lineRule="auto"/>
              <w:ind w:firstLine="0"/>
              <w:jc w:val="center"/>
              <w:rPr>
                <w:bCs/>
                <w:sz w:val="24"/>
                <w:szCs w:val="24"/>
              </w:rPr>
            </w:pPr>
          </w:p>
        </w:tc>
      </w:tr>
      <w:tr w:rsidR="006873C5" w:rsidRPr="006873C5" w14:paraId="640B5773" w14:textId="77777777" w:rsidTr="00C51F48">
        <w:trPr>
          <w:trHeight w:val="326"/>
        </w:trPr>
        <w:tc>
          <w:tcPr>
            <w:tcW w:w="2824" w:type="dxa"/>
            <w:vAlign w:val="center"/>
            <w:hideMark/>
          </w:tcPr>
          <w:p w14:paraId="4A02C57F" w14:textId="77777777" w:rsidR="006873C5" w:rsidRPr="006873C5" w:rsidRDefault="006873C5" w:rsidP="003144D3">
            <w:pPr>
              <w:spacing w:before="120" w:line="276" w:lineRule="auto"/>
              <w:ind w:firstLine="0"/>
              <w:rPr>
                <w:bCs/>
                <w:sz w:val="24"/>
                <w:szCs w:val="24"/>
              </w:rPr>
            </w:pPr>
            <w:r w:rsidRPr="006873C5">
              <w:rPr>
                <w:bCs/>
                <w:sz w:val="24"/>
                <w:szCs w:val="24"/>
              </w:rPr>
              <w:t>Social involvement</w:t>
            </w:r>
          </w:p>
        </w:tc>
        <w:tc>
          <w:tcPr>
            <w:tcW w:w="847" w:type="dxa"/>
            <w:vAlign w:val="center"/>
            <w:hideMark/>
          </w:tcPr>
          <w:p w14:paraId="675F6C9B" w14:textId="77777777" w:rsidR="006873C5" w:rsidRPr="006873C5" w:rsidRDefault="006873C5" w:rsidP="003144D3">
            <w:pPr>
              <w:spacing w:before="120" w:line="276" w:lineRule="auto"/>
              <w:ind w:firstLine="0"/>
              <w:jc w:val="center"/>
              <w:rPr>
                <w:bCs/>
                <w:sz w:val="24"/>
                <w:szCs w:val="24"/>
              </w:rPr>
            </w:pPr>
            <w:r w:rsidRPr="006873C5">
              <w:rPr>
                <w:bCs/>
                <w:sz w:val="24"/>
                <w:szCs w:val="24"/>
              </w:rPr>
              <w:t>.71</w:t>
            </w:r>
          </w:p>
        </w:tc>
        <w:tc>
          <w:tcPr>
            <w:tcW w:w="923" w:type="dxa"/>
            <w:vAlign w:val="center"/>
            <w:hideMark/>
          </w:tcPr>
          <w:p w14:paraId="52D65D7C" w14:textId="77777777" w:rsidR="006873C5" w:rsidRPr="006873C5" w:rsidRDefault="006873C5" w:rsidP="003144D3">
            <w:pPr>
              <w:spacing w:before="120" w:line="276" w:lineRule="auto"/>
              <w:ind w:firstLine="0"/>
              <w:jc w:val="center"/>
              <w:rPr>
                <w:bCs/>
                <w:sz w:val="24"/>
                <w:szCs w:val="24"/>
              </w:rPr>
            </w:pPr>
            <w:r w:rsidRPr="006873C5">
              <w:rPr>
                <w:bCs/>
                <w:sz w:val="24"/>
                <w:szCs w:val="24"/>
              </w:rPr>
              <w:t>.184</w:t>
            </w:r>
          </w:p>
        </w:tc>
        <w:tc>
          <w:tcPr>
            <w:tcW w:w="847" w:type="dxa"/>
            <w:vAlign w:val="center"/>
            <w:hideMark/>
          </w:tcPr>
          <w:p w14:paraId="04CD3C76" w14:textId="77777777" w:rsidR="006873C5" w:rsidRPr="006873C5" w:rsidRDefault="006873C5" w:rsidP="003144D3">
            <w:pPr>
              <w:spacing w:before="120" w:line="276" w:lineRule="auto"/>
              <w:ind w:firstLine="0"/>
              <w:jc w:val="center"/>
              <w:rPr>
                <w:bCs/>
                <w:sz w:val="24"/>
                <w:szCs w:val="24"/>
              </w:rPr>
            </w:pPr>
            <w:r w:rsidRPr="006873C5">
              <w:rPr>
                <w:bCs/>
                <w:sz w:val="24"/>
                <w:szCs w:val="24"/>
              </w:rPr>
              <w:t>-1.32</w:t>
            </w:r>
          </w:p>
        </w:tc>
        <w:tc>
          <w:tcPr>
            <w:tcW w:w="846" w:type="dxa"/>
            <w:vAlign w:val="center"/>
            <w:hideMark/>
          </w:tcPr>
          <w:p w14:paraId="5095293F" w14:textId="77777777" w:rsidR="006873C5" w:rsidRPr="006873C5" w:rsidRDefault="006873C5" w:rsidP="003144D3">
            <w:pPr>
              <w:spacing w:before="120" w:line="276" w:lineRule="auto"/>
              <w:ind w:firstLine="0"/>
              <w:jc w:val="center"/>
              <w:rPr>
                <w:bCs/>
                <w:sz w:val="24"/>
                <w:szCs w:val="24"/>
              </w:rPr>
            </w:pPr>
            <w:r w:rsidRPr="006873C5">
              <w:rPr>
                <w:bCs/>
                <w:sz w:val="24"/>
                <w:szCs w:val="24"/>
              </w:rPr>
              <w:t>.187</w:t>
            </w:r>
          </w:p>
        </w:tc>
        <w:tc>
          <w:tcPr>
            <w:tcW w:w="1204" w:type="dxa"/>
            <w:vAlign w:val="center"/>
            <w:hideMark/>
          </w:tcPr>
          <w:p w14:paraId="055C4070" w14:textId="77777777" w:rsidR="006873C5" w:rsidRPr="006873C5" w:rsidRDefault="006873C5" w:rsidP="003144D3">
            <w:pPr>
              <w:spacing w:before="120" w:line="276" w:lineRule="auto"/>
              <w:ind w:firstLine="0"/>
              <w:jc w:val="center"/>
              <w:rPr>
                <w:bCs/>
                <w:sz w:val="24"/>
                <w:szCs w:val="24"/>
              </w:rPr>
            </w:pPr>
            <w:r w:rsidRPr="006873C5">
              <w:rPr>
                <w:bCs/>
                <w:sz w:val="24"/>
                <w:szCs w:val="24"/>
              </w:rPr>
              <w:t>.428</w:t>
            </w:r>
          </w:p>
        </w:tc>
        <w:tc>
          <w:tcPr>
            <w:tcW w:w="1123" w:type="dxa"/>
            <w:vAlign w:val="center"/>
            <w:hideMark/>
          </w:tcPr>
          <w:p w14:paraId="3F20C767" w14:textId="77777777" w:rsidR="006873C5" w:rsidRPr="006873C5" w:rsidRDefault="006873C5" w:rsidP="003144D3">
            <w:pPr>
              <w:spacing w:before="120" w:line="276" w:lineRule="auto"/>
              <w:ind w:firstLine="0"/>
              <w:jc w:val="center"/>
              <w:rPr>
                <w:bCs/>
                <w:sz w:val="24"/>
                <w:szCs w:val="24"/>
              </w:rPr>
            </w:pPr>
            <w:r w:rsidRPr="006873C5">
              <w:rPr>
                <w:bCs/>
                <w:sz w:val="24"/>
                <w:szCs w:val="24"/>
              </w:rPr>
              <w:t>1.18</w:t>
            </w:r>
          </w:p>
        </w:tc>
        <w:tc>
          <w:tcPr>
            <w:tcW w:w="0" w:type="auto"/>
            <w:vAlign w:val="center"/>
          </w:tcPr>
          <w:p w14:paraId="678E9587" w14:textId="77777777" w:rsidR="006873C5" w:rsidRPr="006873C5" w:rsidRDefault="006873C5" w:rsidP="003144D3">
            <w:pPr>
              <w:spacing w:before="120" w:line="276" w:lineRule="auto"/>
              <w:ind w:firstLine="0"/>
              <w:jc w:val="center"/>
              <w:rPr>
                <w:bCs/>
                <w:sz w:val="24"/>
                <w:szCs w:val="24"/>
              </w:rPr>
            </w:pPr>
          </w:p>
        </w:tc>
      </w:tr>
      <w:tr w:rsidR="006873C5" w:rsidRPr="006873C5" w14:paraId="6AB812E7" w14:textId="77777777" w:rsidTr="00C51F48">
        <w:trPr>
          <w:trHeight w:val="326"/>
        </w:trPr>
        <w:tc>
          <w:tcPr>
            <w:tcW w:w="2824" w:type="dxa"/>
            <w:vAlign w:val="center"/>
            <w:hideMark/>
          </w:tcPr>
          <w:p w14:paraId="2226B6D6" w14:textId="77777777" w:rsidR="006873C5" w:rsidRPr="006873C5" w:rsidRDefault="006873C5" w:rsidP="003144D3">
            <w:pPr>
              <w:spacing w:before="120" w:line="276" w:lineRule="auto"/>
              <w:ind w:firstLine="0"/>
              <w:rPr>
                <w:bCs/>
                <w:sz w:val="24"/>
                <w:szCs w:val="24"/>
              </w:rPr>
            </w:pPr>
            <w:r w:rsidRPr="006873C5">
              <w:rPr>
                <w:bCs/>
                <w:sz w:val="24"/>
                <w:szCs w:val="24"/>
              </w:rPr>
              <w:t>Time preference</w:t>
            </w:r>
          </w:p>
        </w:tc>
        <w:tc>
          <w:tcPr>
            <w:tcW w:w="847" w:type="dxa"/>
            <w:vAlign w:val="center"/>
            <w:hideMark/>
          </w:tcPr>
          <w:p w14:paraId="42410456" w14:textId="77777777" w:rsidR="006873C5" w:rsidRPr="006873C5" w:rsidRDefault="006873C5" w:rsidP="003144D3">
            <w:pPr>
              <w:spacing w:before="120" w:line="276" w:lineRule="auto"/>
              <w:ind w:firstLine="0"/>
              <w:jc w:val="center"/>
              <w:rPr>
                <w:bCs/>
                <w:sz w:val="24"/>
                <w:szCs w:val="24"/>
              </w:rPr>
            </w:pPr>
            <w:r w:rsidRPr="006873C5">
              <w:rPr>
                <w:bCs/>
                <w:sz w:val="24"/>
                <w:szCs w:val="24"/>
              </w:rPr>
              <w:t>1.413</w:t>
            </w:r>
          </w:p>
        </w:tc>
        <w:tc>
          <w:tcPr>
            <w:tcW w:w="923" w:type="dxa"/>
            <w:vAlign w:val="center"/>
            <w:hideMark/>
          </w:tcPr>
          <w:p w14:paraId="535033DA" w14:textId="77777777" w:rsidR="006873C5" w:rsidRPr="006873C5" w:rsidRDefault="006873C5" w:rsidP="003144D3">
            <w:pPr>
              <w:spacing w:before="120" w:line="276" w:lineRule="auto"/>
              <w:ind w:firstLine="0"/>
              <w:jc w:val="center"/>
              <w:rPr>
                <w:bCs/>
                <w:sz w:val="24"/>
                <w:szCs w:val="24"/>
              </w:rPr>
            </w:pPr>
            <w:r w:rsidRPr="006873C5">
              <w:rPr>
                <w:bCs/>
                <w:sz w:val="24"/>
                <w:szCs w:val="24"/>
              </w:rPr>
              <w:t>.744</w:t>
            </w:r>
          </w:p>
        </w:tc>
        <w:tc>
          <w:tcPr>
            <w:tcW w:w="847" w:type="dxa"/>
            <w:vAlign w:val="center"/>
            <w:hideMark/>
          </w:tcPr>
          <w:p w14:paraId="46E21F84" w14:textId="77777777" w:rsidR="006873C5" w:rsidRPr="006873C5" w:rsidRDefault="006873C5" w:rsidP="003144D3">
            <w:pPr>
              <w:spacing w:before="120" w:line="276" w:lineRule="auto"/>
              <w:ind w:firstLine="0"/>
              <w:jc w:val="center"/>
              <w:rPr>
                <w:bCs/>
                <w:sz w:val="24"/>
                <w:szCs w:val="24"/>
              </w:rPr>
            </w:pPr>
            <w:r w:rsidRPr="006873C5">
              <w:rPr>
                <w:bCs/>
                <w:sz w:val="24"/>
                <w:szCs w:val="24"/>
              </w:rPr>
              <w:t>0.66</w:t>
            </w:r>
          </w:p>
        </w:tc>
        <w:tc>
          <w:tcPr>
            <w:tcW w:w="846" w:type="dxa"/>
            <w:vAlign w:val="center"/>
            <w:hideMark/>
          </w:tcPr>
          <w:p w14:paraId="6BDFE550" w14:textId="77777777" w:rsidR="006873C5" w:rsidRPr="006873C5" w:rsidRDefault="006873C5" w:rsidP="003144D3">
            <w:pPr>
              <w:spacing w:before="120" w:line="276" w:lineRule="auto"/>
              <w:ind w:firstLine="0"/>
              <w:jc w:val="center"/>
              <w:rPr>
                <w:bCs/>
                <w:sz w:val="24"/>
                <w:szCs w:val="24"/>
              </w:rPr>
            </w:pPr>
            <w:r w:rsidRPr="006873C5">
              <w:rPr>
                <w:bCs/>
                <w:sz w:val="24"/>
                <w:szCs w:val="24"/>
              </w:rPr>
              <w:t>.511</w:t>
            </w:r>
          </w:p>
        </w:tc>
        <w:tc>
          <w:tcPr>
            <w:tcW w:w="1204" w:type="dxa"/>
            <w:vAlign w:val="center"/>
            <w:hideMark/>
          </w:tcPr>
          <w:p w14:paraId="076D3084" w14:textId="77777777" w:rsidR="006873C5" w:rsidRPr="006873C5" w:rsidRDefault="006873C5" w:rsidP="003144D3">
            <w:pPr>
              <w:spacing w:before="120" w:line="276" w:lineRule="auto"/>
              <w:ind w:firstLine="0"/>
              <w:jc w:val="center"/>
              <w:rPr>
                <w:bCs/>
                <w:sz w:val="24"/>
                <w:szCs w:val="24"/>
              </w:rPr>
            </w:pPr>
            <w:r w:rsidRPr="006873C5">
              <w:rPr>
                <w:bCs/>
                <w:sz w:val="24"/>
                <w:szCs w:val="24"/>
              </w:rPr>
              <w:t>.504</w:t>
            </w:r>
          </w:p>
        </w:tc>
        <w:tc>
          <w:tcPr>
            <w:tcW w:w="1123" w:type="dxa"/>
            <w:vAlign w:val="center"/>
            <w:hideMark/>
          </w:tcPr>
          <w:p w14:paraId="02EAF493" w14:textId="77777777" w:rsidR="006873C5" w:rsidRPr="006873C5" w:rsidRDefault="006873C5" w:rsidP="003144D3">
            <w:pPr>
              <w:spacing w:before="120" w:line="276" w:lineRule="auto"/>
              <w:ind w:firstLine="0"/>
              <w:jc w:val="center"/>
              <w:rPr>
                <w:bCs/>
                <w:sz w:val="24"/>
                <w:szCs w:val="24"/>
              </w:rPr>
            </w:pPr>
            <w:r w:rsidRPr="006873C5">
              <w:rPr>
                <w:bCs/>
                <w:sz w:val="24"/>
                <w:szCs w:val="24"/>
              </w:rPr>
              <w:t>3.965</w:t>
            </w:r>
          </w:p>
        </w:tc>
        <w:tc>
          <w:tcPr>
            <w:tcW w:w="0" w:type="auto"/>
            <w:vAlign w:val="center"/>
          </w:tcPr>
          <w:p w14:paraId="0AB55CDC" w14:textId="77777777" w:rsidR="006873C5" w:rsidRPr="006873C5" w:rsidRDefault="006873C5" w:rsidP="003144D3">
            <w:pPr>
              <w:spacing w:before="120" w:line="276" w:lineRule="auto"/>
              <w:ind w:firstLine="0"/>
              <w:jc w:val="center"/>
              <w:rPr>
                <w:bCs/>
                <w:sz w:val="24"/>
                <w:szCs w:val="24"/>
              </w:rPr>
            </w:pPr>
          </w:p>
        </w:tc>
      </w:tr>
      <w:tr w:rsidR="006873C5" w:rsidRPr="006873C5" w14:paraId="1FC6CB86" w14:textId="77777777" w:rsidTr="00C51F48">
        <w:trPr>
          <w:trHeight w:val="326"/>
        </w:trPr>
        <w:tc>
          <w:tcPr>
            <w:tcW w:w="2824" w:type="dxa"/>
            <w:vAlign w:val="center"/>
            <w:hideMark/>
          </w:tcPr>
          <w:p w14:paraId="32BA147B" w14:textId="77777777" w:rsidR="006873C5" w:rsidRPr="006873C5" w:rsidRDefault="006873C5" w:rsidP="003144D3">
            <w:pPr>
              <w:spacing w:before="120" w:line="276" w:lineRule="auto"/>
              <w:ind w:firstLine="0"/>
              <w:rPr>
                <w:bCs/>
                <w:sz w:val="24"/>
                <w:szCs w:val="24"/>
              </w:rPr>
            </w:pPr>
            <w:r w:rsidRPr="006873C5">
              <w:rPr>
                <w:bCs/>
                <w:sz w:val="24"/>
                <w:szCs w:val="24"/>
              </w:rPr>
              <w:t>Financial independence</w:t>
            </w:r>
          </w:p>
        </w:tc>
        <w:tc>
          <w:tcPr>
            <w:tcW w:w="847" w:type="dxa"/>
            <w:vAlign w:val="center"/>
            <w:hideMark/>
          </w:tcPr>
          <w:p w14:paraId="27B084CF" w14:textId="77777777" w:rsidR="006873C5" w:rsidRPr="006873C5" w:rsidRDefault="006873C5" w:rsidP="003144D3">
            <w:pPr>
              <w:spacing w:before="120" w:line="276" w:lineRule="auto"/>
              <w:ind w:firstLine="0"/>
              <w:jc w:val="center"/>
              <w:rPr>
                <w:bCs/>
                <w:sz w:val="24"/>
                <w:szCs w:val="24"/>
              </w:rPr>
            </w:pPr>
            <w:r w:rsidRPr="006873C5">
              <w:rPr>
                <w:bCs/>
                <w:sz w:val="24"/>
                <w:szCs w:val="24"/>
              </w:rPr>
              <w:t>.539</w:t>
            </w:r>
          </w:p>
        </w:tc>
        <w:tc>
          <w:tcPr>
            <w:tcW w:w="923" w:type="dxa"/>
            <w:vAlign w:val="center"/>
            <w:hideMark/>
          </w:tcPr>
          <w:p w14:paraId="39E3AFAC" w14:textId="77777777" w:rsidR="006873C5" w:rsidRPr="006873C5" w:rsidRDefault="006873C5" w:rsidP="003144D3">
            <w:pPr>
              <w:spacing w:before="120" w:line="276" w:lineRule="auto"/>
              <w:ind w:firstLine="0"/>
              <w:jc w:val="center"/>
              <w:rPr>
                <w:bCs/>
                <w:sz w:val="24"/>
                <w:szCs w:val="24"/>
              </w:rPr>
            </w:pPr>
            <w:r w:rsidRPr="006873C5">
              <w:rPr>
                <w:bCs/>
                <w:sz w:val="24"/>
                <w:szCs w:val="24"/>
              </w:rPr>
              <w:t>.146</w:t>
            </w:r>
          </w:p>
        </w:tc>
        <w:tc>
          <w:tcPr>
            <w:tcW w:w="847" w:type="dxa"/>
            <w:vAlign w:val="center"/>
            <w:hideMark/>
          </w:tcPr>
          <w:p w14:paraId="6ED73558" w14:textId="77777777" w:rsidR="006873C5" w:rsidRPr="006873C5" w:rsidRDefault="006873C5" w:rsidP="003144D3">
            <w:pPr>
              <w:spacing w:before="120" w:line="276" w:lineRule="auto"/>
              <w:ind w:firstLine="0"/>
              <w:jc w:val="center"/>
              <w:rPr>
                <w:bCs/>
                <w:sz w:val="24"/>
                <w:szCs w:val="24"/>
              </w:rPr>
            </w:pPr>
            <w:r w:rsidRPr="006873C5">
              <w:rPr>
                <w:bCs/>
                <w:sz w:val="24"/>
                <w:szCs w:val="24"/>
              </w:rPr>
              <w:t>-2.29</w:t>
            </w:r>
          </w:p>
        </w:tc>
        <w:tc>
          <w:tcPr>
            <w:tcW w:w="846" w:type="dxa"/>
            <w:vAlign w:val="center"/>
            <w:hideMark/>
          </w:tcPr>
          <w:p w14:paraId="51266555" w14:textId="77777777" w:rsidR="006873C5" w:rsidRPr="006873C5" w:rsidRDefault="006873C5" w:rsidP="003144D3">
            <w:pPr>
              <w:spacing w:before="120" w:line="276" w:lineRule="auto"/>
              <w:ind w:firstLine="0"/>
              <w:jc w:val="center"/>
              <w:rPr>
                <w:bCs/>
                <w:sz w:val="24"/>
                <w:szCs w:val="24"/>
              </w:rPr>
            </w:pPr>
            <w:r w:rsidRPr="006873C5">
              <w:rPr>
                <w:bCs/>
                <w:sz w:val="24"/>
                <w:szCs w:val="24"/>
              </w:rPr>
              <w:t>.022</w:t>
            </w:r>
          </w:p>
        </w:tc>
        <w:tc>
          <w:tcPr>
            <w:tcW w:w="1204" w:type="dxa"/>
            <w:vAlign w:val="center"/>
            <w:hideMark/>
          </w:tcPr>
          <w:p w14:paraId="490A4B2A" w14:textId="77777777" w:rsidR="006873C5" w:rsidRPr="006873C5" w:rsidRDefault="006873C5" w:rsidP="003144D3">
            <w:pPr>
              <w:spacing w:before="120" w:line="276" w:lineRule="auto"/>
              <w:ind w:firstLine="0"/>
              <w:jc w:val="center"/>
              <w:rPr>
                <w:bCs/>
                <w:sz w:val="24"/>
                <w:szCs w:val="24"/>
              </w:rPr>
            </w:pPr>
            <w:r w:rsidRPr="006873C5">
              <w:rPr>
                <w:bCs/>
                <w:sz w:val="24"/>
                <w:szCs w:val="24"/>
              </w:rPr>
              <w:t>.318</w:t>
            </w:r>
          </w:p>
        </w:tc>
        <w:tc>
          <w:tcPr>
            <w:tcW w:w="1123" w:type="dxa"/>
            <w:vAlign w:val="center"/>
            <w:hideMark/>
          </w:tcPr>
          <w:p w14:paraId="2AF26991" w14:textId="77777777" w:rsidR="006873C5" w:rsidRPr="006873C5" w:rsidRDefault="006873C5" w:rsidP="003144D3">
            <w:pPr>
              <w:spacing w:before="120" w:line="276" w:lineRule="auto"/>
              <w:ind w:firstLine="0"/>
              <w:jc w:val="center"/>
              <w:rPr>
                <w:bCs/>
                <w:sz w:val="24"/>
                <w:szCs w:val="24"/>
              </w:rPr>
            </w:pPr>
            <w:r w:rsidRPr="006873C5">
              <w:rPr>
                <w:bCs/>
                <w:sz w:val="24"/>
                <w:szCs w:val="24"/>
              </w:rPr>
              <w:t>.916</w:t>
            </w:r>
          </w:p>
        </w:tc>
        <w:tc>
          <w:tcPr>
            <w:tcW w:w="0" w:type="auto"/>
            <w:vAlign w:val="center"/>
            <w:hideMark/>
          </w:tcPr>
          <w:p w14:paraId="30C8BB50" w14:textId="77777777" w:rsidR="006873C5" w:rsidRPr="006873C5" w:rsidRDefault="006873C5" w:rsidP="003144D3">
            <w:pPr>
              <w:spacing w:before="120" w:line="276" w:lineRule="auto"/>
              <w:ind w:firstLine="0"/>
              <w:jc w:val="center"/>
              <w:rPr>
                <w:bCs/>
                <w:sz w:val="24"/>
                <w:szCs w:val="24"/>
              </w:rPr>
            </w:pPr>
            <w:r w:rsidRPr="006873C5">
              <w:rPr>
                <w:bCs/>
                <w:sz w:val="24"/>
                <w:szCs w:val="24"/>
              </w:rPr>
              <w:t>**</w:t>
            </w:r>
          </w:p>
        </w:tc>
      </w:tr>
      <w:tr w:rsidR="006873C5" w:rsidRPr="006873C5" w14:paraId="09224C7C" w14:textId="77777777" w:rsidTr="00C51F48">
        <w:trPr>
          <w:trHeight w:val="326"/>
        </w:trPr>
        <w:tc>
          <w:tcPr>
            <w:tcW w:w="2824" w:type="dxa"/>
            <w:vAlign w:val="center"/>
            <w:hideMark/>
          </w:tcPr>
          <w:p w14:paraId="287A96E4" w14:textId="77777777" w:rsidR="006873C5" w:rsidRPr="006873C5" w:rsidRDefault="006873C5" w:rsidP="003144D3">
            <w:pPr>
              <w:spacing w:before="120" w:line="276" w:lineRule="auto"/>
              <w:ind w:firstLine="0"/>
              <w:rPr>
                <w:bCs/>
                <w:sz w:val="24"/>
                <w:szCs w:val="24"/>
              </w:rPr>
            </w:pPr>
            <w:r w:rsidRPr="006873C5">
              <w:rPr>
                <w:bCs/>
                <w:sz w:val="24"/>
                <w:szCs w:val="24"/>
              </w:rPr>
              <w:t>Financial sophistication</w:t>
            </w:r>
          </w:p>
        </w:tc>
        <w:tc>
          <w:tcPr>
            <w:tcW w:w="847" w:type="dxa"/>
            <w:vAlign w:val="center"/>
            <w:hideMark/>
          </w:tcPr>
          <w:p w14:paraId="01FB800C" w14:textId="77777777" w:rsidR="006873C5" w:rsidRPr="006873C5" w:rsidRDefault="006873C5" w:rsidP="003144D3">
            <w:pPr>
              <w:spacing w:before="120" w:line="276" w:lineRule="auto"/>
              <w:ind w:firstLine="0"/>
              <w:jc w:val="center"/>
              <w:rPr>
                <w:bCs/>
                <w:sz w:val="24"/>
                <w:szCs w:val="24"/>
              </w:rPr>
            </w:pPr>
            <w:r w:rsidRPr="006873C5">
              <w:rPr>
                <w:bCs/>
                <w:sz w:val="24"/>
                <w:szCs w:val="24"/>
              </w:rPr>
              <w:t>1.021</w:t>
            </w:r>
          </w:p>
        </w:tc>
        <w:tc>
          <w:tcPr>
            <w:tcW w:w="923" w:type="dxa"/>
            <w:vAlign w:val="center"/>
            <w:hideMark/>
          </w:tcPr>
          <w:p w14:paraId="286C1052" w14:textId="77777777" w:rsidR="006873C5" w:rsidRPr="006873C5" w:rsidRDefault="006873C5" w:rsidP="003144D3">
            <w:pPr>
              <w:spacing w:before="120" w:line="276" w:lineRule="auto"/>
              <w:ind w:firstLine="0"/>
              <w:jc w:val="center"/>
              <w:rPr>
                <w:bCs/>
                <w:sz w:val="24"/>
                <w:szCs w:val="24"/>
              </w:rPr>
            </w:pPr>
            <w:r w:rsidRPr="006873C5">
              <w:rPr>
                <w:bCs/>
                <w:sz w:val="24"/>
                <w:szCs w:val="24"/>
              </w:rPr>
              <w:t>.261</w:t>
            </w:r>
          </w:p>
        </w:tc>
        <w:tc>
          <w:tcPr>
            <w:tcW w:w="847" w:type="dxa"/>
            <w:vAlign w:val="center"/>
            <w:hideMark/>
          </w:tcPr>
          <w:p w14:paraId="54BAE9F7" w14:textId="77777777" w:rsidR="006873C5" w:rsidRPr="006873C5" w:rsidRDefault="006873C5" w:rsidP="003144D3">
            <w:pPr>
              <w:spacing w:before="120" w:line="276" w:lineRule="auto"/>
              <w:ind w:firstLine="0"/>
              <w:jc w:val="center"/>
              <w:rPr>
                <w:bCs/>
                <w:sz w:val="24"/>
                <w:szCs w:val="24"/>
              </w:rPr>
            </w:pPr>
            <w:r w:rsidRPr="006873C5">
              <w:rPr>
                <w:bCs/>
                <w:sz w:val="24"/>
                <w:szCs w:val="24"/>
              </w:rPr>
              <w:t>0.08</w:t>
            </w:r>
          </w:p>
        </w:tc>
        <w:tc>
          <w:tcPr>
            <w:tcW w:w="846" w:type="dxa"/>
            <w:vAlign w:val="center"/>
            <w:hideMark/>
          </w:tcPr>
          <w:p w14:paraId="21AE80D9" w14:textId="77777777" w:rsidR="006873C5" w:rsidRPr="006873C5" w:rsidRDefault="006873C5" w:rsidP="003144D3">
            <w:pPr>
              <w:spacing w:before="120" w:line="276" w:lineRule="auto"/>
              <w:ind w:firstLine="0"/>
              <w:jc w:val="center"/>
              <w:rPr>
                <w:bCs/>
                <w:sz w:val="24"/>
                <w:szCs w:val="24"/>
              </w:rPr>
            </w:pPr>
            <w:r w:rsidRPr="006873C5">
              <w:rPr>
                <w:bCs/>
                <w:sz w:val="24"/>
                <w:szCs w:val="24"/>
              </w:rPr>
              <w:t>.935</w:t>
            </w:r>
          </w:p>
        </w:tc>
        <w:tc>
          <w:tcPr>
            <w:tcW w:w="1204" w:type="dxa"/>
            <w:vAlign w:val="center"/>
            <w:hideMark/>
          </w:tcPr>
          <w:p w14:paraId="3E91CFB0" w14:textId="77777777" w:rsidR="006873C5" w:rsidRPr="006873C5" w:rsidRDefault="006873C5" w:rsidP="003144D3">
            <w:pPr>
              <w:spacing w:before="120" w:line="276" w:lineRule="auto"/>
              <w:ind w:firstLine="0"/>
              <w:jc w:val="center"/>
              <w:rPr>
                <w:bCs/>
                <w:sz w:val="24"/>
                <w:szCs w:val="24"/>
              </w:rPr>
            </w:pPr>
            <w:r w:rsidRPr="006873C5">
              <w:rPr>
                <w:bCs/>
                <w:sz w:val="24"/>
                <w:szCs w:val="24"/>
              </w:rPr>
              <w:t>.618</w:t>
            </w:r>
          </w:p>
        </w:tc>
        <w:tc>
          <w:tcPr>
            <w:tcW w:w="1123" w:type="dxa"/>
            <w:vAlign w:val="center"/>
            <w:hideMark/>
          </w:tcPr>
          <w:p w14:paraId="7AD95805" w14:textId="77777777" w:rsidR="006873C5" w:rsidRPr="006873C5" w:rsidRDefault="006873C5" w:rsidP="003144D3">
            <w:pPr>
              <w:spacing w:before="120" w:line="276" w:lineRule="auto"/>
              <w:ind w:firstLine="0"/>
              <w:jc w:val="center"/>
              <w:rPr>
                <w:bCs/>
                <w:sz w:val="24"/>
                <w:szCs w:val="24"/>
              </w:rPr>
            </w:pPr>
            <w:r w:rsidRPr="006873C5">
              <w:rPr>
                <w:bCs/>
                <w:sz w:val="24"/>
                <w:szCs w:val="24"/>
              </w:rPr>
              <w:t>1.686</w:t>
            </w:r>
          </w:p>
        </w:tc>
        <w:tc>
          <w:tcPr>
            <w:tcW w:w="0" w:type="auto"/>
            <w:vAlign w:val="center"/>
          </w:tcPr>
          <w:p w14:paraId="7F12A3C9" w14:textId="77777777" w:rsidR="006873C5" w:rsidRPr="006873C5" w:rsidRDefault="006873C5" w:rsidP="003144D3">
            <w:pPr>
              <w:spacing w:before="120" w:line="276" w:lineRule="auto"/>
              <w:ind w:firstLine="0"/>
              <w:jc w:val="center"/>
              <w:rPr>
                <w:bCs/>
                <w:sz w:val="24"/>
                <w:szCs w:val="24"/>
              </w:rPr>
            </w:pPr>
          </w:p>
        </w:tc>
      </w:tr>
      <w:tr w:rsidR="006873C5" w:rsidRPr="006873C5" w14:paraId="7A09365F" w14:textId="77777777" w:rsidTr="00C51F48">
        <w:trPr>
          <w:trHeight w:val="326"/>
        </w:trPr>
        <w:tc>
          <w:tcPr>
            <w:tcW w:w="2824" w:type="dxa"/>
            <w:vAlign w:val="center"/>
            <w:hideMark/>
          </w:tcPr>
          <w:p w14:paraId="03DCEB45" w14:textId="77777777" w:rsidR="006873C5" w:rsidRPr="006873C5" w:rsidRDefault="006873C5" w:rsidP="003144D3">
            <w:pPr>
              <w:spacing w:before="120" w:line="276" w:lineRule="auto"/>
              <w:ind w:firstLine="0"/>
              <w:rPr>
                <w:bCs/>
                <w:sz w:val="24"/>
                <w:szCs w:val="24"/>
              </w:rPr>
            </w:pPr>
            <w:r w:rsidRPr="006873C5">
              <w:rPr>
                <w:bCs/>
                <w:sz w:val="24"/>
                <w:szCs w:val="24"/>
              </w:rPr>
              <w:t>Financial confidence</w:t>
            </w:r>
          </w:p>
        </w:tc>
        <w:tc>
          <w:tcPr>
            <w:tcW w:w="847" w:type="dxa"/>
            <w:vAlign w:val="center"/>
            <w:hideMark/>
          </w:tcPr>
          <w:p w14:paraId="4D3A6EB6" w14:textId="77777777" w:rsidR="006873C5" w:rsidRPr="006873C5" w:rsidRDefault="006873C5" w:rsidP="003144D3">
            <w:pPr>
              <w:spacing w:before="120" w:line="276" w:lineRule="auto"/>
              <w:ind w:firstLine="0"/>
              <w:jc w:val="center"/>
              <w:rPr>
                <w:bCs/>
                <w:sz w:val="24"/>
                <w:szCs w:val="24"/>
              </w:rPr>
            </w:pPr>
            <w:r w:rsidRPr="006873C5">
              <w:rPr>
                <w:bCs/>
                <w:sz w:val="24"/>
                <w:szCs w:val="24"/>
              </w:rPr>
              <w:t>1.693</w:t>
            </w:r>
          </w:p>
        </w:tc>
        <w:tc>
          <w:tcPr>
            <w:tcW w:w="923" w:type="dxa"/>
            <w:vAlign w:val="center"/>
            <w:hideMark/>
          </w:tcPr>
          <w:p w14:paraId="55B6223E" w14:textId="77777777" w:rsidR="006873C5" w:rsidRPr="006873C5" w:rsidRDefault="006873C5" w:rsidP="003144D3">
            <w:pPr>
              <w:spacing w:before="120" w:line="276" w:lineRule="auto"/>
              <w:ind w:firstLine="0"/>
              <w:jc w:val="center"/>
              <w:rPr>
                <w:bCs/>
                <w:sz w:val="24"/>
                <w:szCs w:val="24"/>
              </w:rPr>
            </w:pPr>
            <w:r w:rsidRPr="006873C5">
              <w:rPr>
                <w:bCs/>
                <w:sz w:val="24"/>
                <w:szCs w:val="24"/>
              </w:rPr>
              <w:t>.364</w:t>
            </w:r>
          </w:p>
        </w:tc>
        <w:tc>
          <w:tcPr>
            <w:tcW w:w="847" w:type="dxa"/>
            <w:vAlign w:val="center"/>
            <w:hideMark/>
          </w:tcPr>
          <w:p w14:paraId="474C9477" w14:textId="77777777" w:rsidR="006873C5" w:rsidRPr="006873C5" w:rsidRDefault="006873C5" w:rsidP="003144D3">
            <w:pPr>
              <w:spacing w:before="120" w:line="276" w:lineRule="auto"/>
              <w:ind w:firstLine="0"/>
              <w:jc w:val="center"/>
              <w:rPr>
                <w:bCs/>
                <w:sz w:val="24"/>
                <w:szCs w:val="24"/>
              </w:rPr>
            </w:pPr>
            <w:r w:rsidRPr="006873C5">
              <w:rPr>
                <w:bCs/>
                <w:sz w:val="24"/>
                <w:szCs w:val="24"/>
              </w:rPr>
              <w:t>2.45</w:t>
            </w:r>
          </w:p>
        </w:tc>
        <w:tc>
          <w:tcPr>
            <w:tcW w:w="846" w:type="dxa"/>
            <w:vAlign w:val="center"/>
            <w:hideMark/>
          </w:tcPr>
          <w:p w14:paraId="5FE8814E" w14:textId="77777777" w:rsidR="006873C5" w:rsidRPr="006873C5" w:rsidRDefault="006873C5" w:rsidP="003144D3">
            <w:pPr>
              <w:spacing w:before="120" w:line="276" w:lineRule="auto"/>
              <w:ind w:firstLine="0"/>
              <w:jc w:val="center"/>
              <w:rPr>
                <w:bCs/>
                <w:sz w:val="24"/>
                <w:szCs w:val="24"/>
              </w:rPr>
            </w:pPr>
            <w:r w:rsidRPr="006873C5">
              <w:rPr>
                <w:bCs/>
                <w:sz w:val="24"/>
                <w:szCs w:val="24"/>
              </w:rPr>
              <w:t>.014</w:t>
            </w:r>
          </w:p>
        </w:tc>
        <w:tc>
          <w:tcPr>
            <w:tcW w:w="1204" w:type="dxa"/>
            <w:vAlign w:val="center"/>
            <w:hideMark/>
          </w:tcPr>
          <w:p w14:paraId="75B572A3" w14:textId="77777777" w:rsidR="006873C5" w:rsidRPr="006873C5" w:rsidRDefault="006873C5" w:rsidP="003144D3">
            <w:pPr>
              <w:spacing w:before="120" w:line="276" w:lineRule="auto"/>
              <w:ind w:firstLine="0"/>
              <w:jc w:val="center"/>
              <w:rPr>
                <w:bCs/>
                <w:sz w:val="24"/>
                <w:szCs w:val="24"/>
              </w:rPr>
            </w:pPr>
            <w:r w:rsidRPr="006873C5">
              <w:rPr>
                <w:bCs/>
                <w:sz w:val="24"/>
                <w:szCs w:val="24"/>
              </w:rPr>
              <w:t>1.111</w:t>
            </w:r>
          </w:p>
        </w:tc>
        <w:tc>
          <w:tcPr>
            <w:tcW w:w="1123" w:type="dxa"/>
            <w:vAlign w:val="center"/>
            <w:hideMark/>
          </w:tcPr>
          <w:p w14:paraId="4CFBC73B" w14:textId="77777777" w:rsidR="006873C5" w:rsidRPr="006873C5" w:rsidRDefault="006873C5" w:rsidP="003144D3">
            <w:pPr>
              <w:spacing w:before="120" w:line="276" w:lineRule="auto"/>
              <w:ind w:firstLine="0"/>
              <w:jc w:val="center"/>
              <w:rPr>
                <w:bCs/>
                <w:sz w:val="24"/>
                <w:szCs w:val="24"/>
              </w:rPr>
            </w:pPr>
            <w:r w:rsidRPr="006873C5">
              <w:rPr>
                <w:bCs/>
                <w:sz w:val="24"/>
                <w:szCs w:val="24"/>
              </w:rPr>
              <w:t>2.581</w:t>
            </w:r>
          </w:p>
        </w:tc>
        <w:tc>
          <w:tcPr>
            <w:tcW w:w="0" w:type="auto"/>
            <w:vAlign w:val="center"/>
            <w:hideMark/>
          </w:tcPr>
          <w:p w14:paraId="7217118D" w14:textId="77777777" w:rsidR="006873C5" w:rsidRPr="006873C5" w:rsidRDefault="006873C5" w:rsidP="003144D3">
            <w:pPr>
              <w:spacing w:before="120" w:line="276" w:lineRule="auto"/>
              <w:ind w:firstLine="0"/>
              <w:jc w:val="center"/>
              <w:rPr>
                <w:bCs/>
                <w:sz w:val="24"/>
                <w:szCs w:val="24"/>
              </w:rPr>
            </w:pPr>
            <w:r w:rsidRPr="006873C5">
              <w:rPr>
                <w:bCs/>
                <w:sz w:val="24"/>
                <w:szCs w:val="24"/>
              </w:rPr>
              <w:t>**</w:t>
            </w:r>
          </w:p>
        </w:tc>
      </w:tr>
      <w:tr w:rsidR="006873C5" w:rsidRPr="006873C5" w14:paraId="4C784354" w14:textId="77777777" w:rsidTr="00C51F48">
        <w:trPr>
          <w:trHeight w:val="326"/>
        </w:trPr>
        <w:tc>
          <w:tcPr>
            <w:tcW w:w="2824" w:type="dxa"/>
            <w:vAlign w:val="center"/>
            <w:hideMark/>
          </w:tcPr>
          <w:p w14:paraId="4E77C6EF" w14:textId="77777777" w:rsidR="006873C5" w:rsidRPr="006873C5" w:rsidRDefault="006873C5" w:rsidP="003144D3">
            <w:pPr>
              <w:spacing w:before="120" w:line="276" w:lineRule="auto"/>
              <w:ind w:firstLine="0"/>
              <w:jc w:val="left"/>
              <w:rPr>
                <w:bCs/>
                <w:sz w:val="24"/>
                <w:szCs w:val="24"/>
              </w:rPr>
            </w:pPr>
            <w:r w:rsidRPr="006873C5">
              <w:rPr>
                <w:bCs/>
                <w:sz w:val="24"/>
                <w:szCs w:val="24"/>
              </w:rPr>
              <w:t>Family educational attainment</w:t>
            </w:r>
          </w:p>
        </w:tc>
        <w:tc>
          <w:tcPr>
            <w:tcW w:w="847" w:type="dxa"/>
            <w:vAlign w:val="center"/>
            <w:hideMark/>
          </w:tcPr>
          <w:p w14:paraId="6417925E" w14:textId="77777777" w:rsidR="006873C5" w:rsidRPr="006873C5" w:rsidRDefault="006873C5" w:rsidP="003144D3">
            <w:pPr>
              <w:spacing w:before="120" w:line="276" w:lineRule="auto"/>
              <w:ind w:firstLine="0"/>
              <w:jc w:val="center"/>
              <w:rPr>
                <w:bCs/>
                <w:sz w:val="24"/>
                <w:szCs w:val="24"/>
              </w:rPr>
            </w:pPr>
            <w:r w:rsidRPr="006873C5">
              <w:rPr>
                <w:bCs/>
                <w:sz w:val="24"/>
                <w:szCs w:val="24"/>
              </w:rPr>
              <w:t>1.186</w:t>
            </w:r>
          </w:p>
        </w:tc>
        <w:tc>
          <w:tcPr>
            <w:tcW w:w="923" w:type="dxa"/>
            <w:vAlign w:val="center"/>
            <w:hideMark/>
          </w:tcPr>
          <w:p w14:paraId="77570E4A" w14:textId="77777777" w:rsidR="006873C5" w:rsidRPr="006873C5" w:rsidRDefault="006873C5" w:rsidP="003144D3">
            <w:pPr>
              <w:spacing w:before="120" w:line="276" w:lineRule="auto"/>
              <w:ind w:firstLine="0"/>
              <w:jc w:val="center"/>
              <w:rPr>
                <w:bCs/>
                <w:sz w:val="24"/>
                <w:szCs w:val="24"/>
              </w:rPr>
            </w:pPr>
            <w:r w:rsidRPr="006873C5">
              <w:rPr>
                <w:bCs/>
                <w:sz w:val="24"/>
                <w:szCs w:val="24"/>
              </w:rPr>
              <w:t>.298</w:t>
            </w:r>
          </w:p>
        </w:tc>
        <w:tc>
          <w:tcPr>
            <w:tcW w:w="847" w:type="dxa"/>
            <w:vAlign w:val="center"/>
            <w:hideMark/>
          </w:tcPr>
          <w:p w14:paraId="61CC2D88" w14:textId="77777777" w:rsidR="006873C5" w:rsidRPr="006873C5" w:rsidRDefault="006873C5" w:rsidP="003144D3">
            <w:pPr>
              <w:spacing w:before="120" w:line="276" w:lineRule="auto"/>
              <w:ind w:firstLine="0"/>
              <w:jc w:val="center"/>
              <w:rPr>
                <w:bCs/>
                <w:sz w:val="24"/>
                <w:szCs w:val="24"/>
              </w:rPr>
            </w:pPr>
            <w:r w:rsidRPr="006873C5">
              <w:rPr>
                <w:bCs/>
                <w:sz w:val="24"/>
                <w:szCs w:val="24"/>
              </w:rPr>
              <w:t>0.68</w:t>
            </w:r>
          </w:p>
        </w:tc>
        <w:tc>
          <w:tcPr>
            <w:tcW w:w="846" w:type="dxa"/>
            <w:vAlign w:val="center"/>
            <w:hideMark/>
          </w:tcPr>
          <w:p w14:paraId="70FBB5F6" w14:textId="77777777" w:rsidR="006873C5" w:rsidRPr="006873C5" w:rsidRDefault="006873C5" w:rsidP="003144D3">
            <w:pPr>
              <w:spacing w:before="120" w:line="276" w:lineRule="auto"/>
              <w:ind w:firstLine="0"/>
              <w:jc w:val="center"/>
              <w:rPr>
                <w:bCs/>
                <w:sz w:val="24"/>
                <w:szCs w:val="24"/>
              </w:rPr>
            </w:pPr>
            <w:r w:rsidRPr="006873C5">
              <w:rPr>
                <w:bCs/>
                <w:sz w:val="24"/>
                <w:szCs w:val="24"/>
              </w:rPr>
              <w:t>.497</w:t>
            </w:r>
          </w:p>
        </w:tc>
        <w:tc>
          <w:tcPr>
            <w:tcW w:w="1204" w:type="dxa"/>
            <w:vAlign w:val="center"/>
            <w:hideMark/>
          </w:tcPr>
          <w:p w14:paraId="03808C5E" w14:textId="77777777" w:rsidR="006873C5" w:rsidRPr="006873C5" w:rsidRDefault="006873C5" w:rsidP="003144D3">
            <w:pPr>
              <w:spacing w:before="120" w:line="276" w:lineRule="auto"/>
              <w:ind w:firstLine="0"/>
              <w:jc w:val="center"/>
              <w:rPr>
                <w:bCs/>
                <w:sz w:val="24"/>
                <w:szCs w:val="24"/>
              </w:rPr>
            </w:pPr>
            <w:r w:rsidRPr="006873C5">
              <w:rPr>
                <w:bCs/>
                <w:sz w:val="24"/>
                <w:szCs w:val="24"/>
              </w:rPr>
              <w:t>.725</w:t>
            </w:r>
          </w:p>
        </w:tc>
        <w:tc>
          <w:tcPr>
            <w:tcW w:w="1123" w:type="dxa"/>
            <w:vAlign w:val="center"/>
            <w:hideMark/>
          </w:tcPr>
          <w:p w14:paraId="75959822" w14:textId="77777777" w:rsidR="006873C5" w:rsidRPr="006873C5" w:rsidRDefault="006873C5" w:rsidP="003144D3">
            <w:pPr>
              <w:spacing w:before="120" w:line="276" w:lineRule="auto"/>
              <w:ind w:firstLine="0"/>
              <w:jc w:val="center"/>
              <w:rPr>
                <w:bCs/>
                <w:sz w:val="24"/>
                <w:szCs w:val="24"/>
              </w:rPr>
            </w:pPr>
            <w:r w:rsidRPr="006873C5">
              <w:rPr>
                <w:bCs/>
                <w:sz w:val="24"/>
                <w:szCs w:val="24"/>
              </w:rPr>
              <w:t>1.942</w:t>
            </w:r>
          </w:p>
        </w:tc>
        <w:tc>
          <w:tcPr>
            <w:tcW w:w="0" w:type="auto"/>
            <w:vAlign w:val="center"/>
          </w:tcPr>
          <w:p w14:paraId="06FA5414" w14:textId="77777777" w:rsidR="006873C5" w:rsidRPr="006873C5" w:rsidRDefault="006873C5" w:rsidP="003144D3">
            <w:pPr>
              <w:spacing w:before="120" w:line="276" w:lineRule="auto"/>
              <w:ind w:firstLine="0"/>
              <w:jc w:val="center"/>
              <w:rPr>
                <w:bCs/>
                <w:sz w:val="24"/>
                <w:szCs w:val="24"/>
              </w:rPr>
            </w:pPr>
          </w:p>
        </w:tc>
      </w:tr>
      <w:tr w:rsidR="006873C5" w:rsidRPr="006873C5" w14:paraId="2ADDC68F" w14:textId="77777777" w:rsidTr="00C51F48">
        <w:trPr>
          <w:trHeight w:val="326"/>
        </w:trPr>
        <w:tc>
          <w:tcPr>
            <w:tcW w:w="2824" w:type="dxa"/>
            <w:vAlign w:val="center"/>
            <w:hideMark/>
          </w:tcPr>
          <w:p w14:paraId="3CBBD2F8" w14:textId="77777777" w:rsidR="006873C5" w:rsidRPr="006873C5" w:rsidRDefault="006873C5" w:rsidP="003144D3">
            <w:pPr>
              <w:spacing w:before="120" w:line="276" w:lineRule="auto"/>
              <w:ind w:firstLine="0"/>
              <w:jc w:val="left"/>
              <w:rPr>
                <w:bCs/>
                <w:sz w:val="24"/>
                <w:szCs w:val="24"/>
              </w:rPr>
            </w:pPr>
            <w:r w:rsidRPr="006873C5">
              <w:rPr>
                <w:bCs/>
                <w:sz w:val="24"/>
                <w:szCs w:val="24"/>
              </w:rPr>
              <w:t>Family wealth</w:t>
            </w:r>
          </w:p>
        </w:tc>
        <w:tc>
          <w:tcPr>
            <w:tcW w:w="847" w:type="dxa"/>
            <w:vAlign w:val="center"/>
            <w:hideMark/>
          </w:tcPr>
          <w:p w14:paraId="0C994BB0" w14:textId="77777777" w:rsidR="006873C5" w:rsidRPr="006873C5" w:rsidRDefault="006873C5" w:rsidP="003144D3">
            <w:pPr>
              <w:spacing w:before="120" w:line="276" w:lineRule="auto"/>
              <w:ind w:firstLine="0"/>
              <w:jc w:val="center"/>
              <w:rPr>
                <w:bCs/>
                <w:sz w:val="24"/>
                <w:szCs w:val="24"/>
              </w:rPr>
            </w:pPr>
            <w:r w:rsidRPr="006873C5">
              <w:rPr>
                <w:bCs/>
                <w:sz w:val="24"/>
                <w:szCs w:val="24"/>
              </w:rPr>
              <w:t>1.349</w:t>
            </w:r>
          </w:p>
        </w:tc>
        <w:tc>
          <w:tcPr>
            <w:tcW w:w="923" w:type="dxa"/>
            <w:vAlign w:val="center"/>
            <w:hideMark/>
          </w:tcPr>
          <w:p w14:paraId="6FF95F60" w14:textId="77777777" w:rsidR="006873C5" w:rsidRPr="006873C5" w:rsidRDefault="006873C5" w:rsidP="003144D3">
            <w:pPr>
              <w:spacing w:before="120" w:line="276" w:lineRule="auto"/>
              <w:ind w:firstLine="0"/>
              <w:jc w:val="center"/>
              <w:rPr>
                <w:bCs/>
                <w:sz w:val="24"/>
                <w:szCs w:val="24"/>
              </w:rPr>
            </w:pPr>
            <w:r w:rsidRPr="006873C5">
              <w:rPr>
                <w:bCs/>
                <w:sz w:val="24"/>
                <w:szCs w:val="24"/>
              </w:rPr>
              <w:t>.89</w:t>
            </w:r>
          </w:p>
        </w:tc>
        <w:tc>
          <w:tcPr>
            <w:tcW w:w="847" w:type="dxa"/>
            <w:vAlign w:val="center"/>
            <w:hideMark/>
          </w:tcPr>
          <w:p w14:paraId="4CCCC7CE" w14:textId="77777777" w:rsidR="006873C5" w:rsidRPr="006873C5" w:rsidRDefault="006873C5" w:rsidP="003144D3">
            <w:pPr>
              <w:spacing w:before="120" w:line="276" w:lineRule="auto"/>
              <w:ind w:firstLine="0"/>
              <w:jc w:val="center"/>
              <w:rPr>
                <w:bCs/>
                <w:sz w:val="24"/>
                <w:szCs w:val="24"/>
              </w:rPr>
            </w:pPr>
            <w:r w:rsidRPr="006873C5">
              <w:rPr>
                <w:bCs/>
                <w:sz w:val="24"/>
                <w:szCs w:val="24"/>
              </w:rPr>
              <w:t>0.45</w:t>
            </w:r>
          </w:p>
        </w:tc>
        <w:tc>
          <w:tcPr>
            <w:tcW w:w="846" w:type="dxa"/>
            <w:vAlign w:val="center"/>
            <w:hideMark/>
          </w:tcPr>
          <w:p w14:paraId="671A1342" w14:textId="77777777" w:rsidR="006873C5" w:rsidRPr="006873C5" w:rsidRDefault="006873C5" w:rsidP="003144D3">
            <w:pPr>
              <w:spacing w:before="120" w:line="276" w:lineRule="auto"/>
              <w:ind w:firstLine="0"/>
              <w:jc w:val="center"/>
              <w:rPr>
                <w:bCs/>
                <w:sz w:val="24"/>
                <w:szCs w:val="24"/>
              </w:rPr>
            </w:pPr>
            <w:r w:rsidRPr="006873C5">
              <w:rPr>
                <w:bCs/>
                <w:sz w:val="24"/>
                <w:szCs w:val="24"/>
              </w:rPr>
              <w:t>.65</w:t>
            </w:r>
          </w:p>
        </w:tc>
        <w:tc>
          <w:tcPr>
            <w:tcW w:w="1204" w:type="dxa"/>
            <w:vAlign w:val="center"/>
            <w:hideMark/>
          </w:tcPr>
          <w:p w14:paraId="6E61BA9E" w14:textId="77777777" w:rsidR="006873C5" w:rsidRPr="006873C5" w:rsidRDefault="006873C5" w:rsidP="003144D3">
            <w:pPr>
              <w:spacing w:before="120" w:line="276" w:lineRule="auto"/>
              <w:ind w:firstLine="0"/>
              <w:jc w:val="center"/>
              <w:rPr>
                <w:bCs/>
                <w:sz w:val="24"/>
                <w:szCs w:val="24"/>
              </w:rPr>
            </w:pPr>
            <w:r w:rsidRPr="006873C5">
              <w:rPr>
                <w:bCs/>
                <w:sz w:val="24"/>
                <w:szCs w:val="24"/>
              </w:rPr>
              <w:t>.37</w:t>
            </w:r>
          </w:p>
        </w:tc>
        <w:tc>
          <w:tcPr>
            <w:tcW w:w="1123" w:type="dxa"/>
            <w:vAlign w:val="center"/>
            <w:hideMark/>
          </w:tcPr>
          <w:p w14:paraId="364131F7" w14:textId="77777777" w:rsidR="006873C5" w:rsidRPr="006873C5" w:rsidRDefault="006873C5" w:rsidP="003144D3">
            <w:pPr>
              <w:spacing w:before="120" w:line="276" w:lineRule="auto"/>
              <w:ind w:firstLine="0"/>
              <w:jc w:val="center"/>
              <w:rPr>
                <w:bCs/>
                <w:sz w:val="24"/>
                <w:szCs w:val="24"/>
              </w:rPr>
            </w:pPr>
            <w:r w:rsidRPr="006873C5">
              <w:rPr>
                <w:bCs/>
                <w:sz w:val="24"/>
                <w:szCs w:val="24"/>
              </w:rPr>
              <w:t>4.917</w:t>
            </w:r>
          </w:p>
        </w:tc>
        <w:tc>
          <w:tcPr>
            <w:tcW w:w="0" w:type="auto"/>
            <w:vAlign w:val="center"/>
          </w:tcPr>
          <w:p w14:paraId="7E26A03A" w14:textId="77777777" w:rsidR="006873C5" w:rsidRPr="006873C5" w:rsidRDefault="006873C5" w:rsidP="003144D3">
            <w:pPr>
              <w:spacing w:before="120" w:line="276" w:lineRule="auto"/>
              <w:ind w:firstLine="0"/>
              <w:jc w:val="center"/>
              <w:rPr>
                <w:bCs/>
                <w:sz w:val="24"/>
                <w:szCs w:val="24"/>
              </w:rPr>
            </w:pPr>
          </w:p>
        </w:tc>
      </w:tr>
      <w:tr w:rsidR="006873C5" w:rsidRPr="006873C5" w14:paraId="5169DBDF" w14:textId="77777777" w:rsidTr="00C51F48">
        <w:trPr>
          <w:trHeight w:val="326"/>
        </w:trPr>
        <w:tc>
          <w:tcPr>
            <w:tcW w:w="2824" w:type="dxa"/>
            <w:vAlign w:val="center"/>
            <w:hideMark/>
          </w:tcPr>
          <w:p w14:paraId="19172E99" w14:textId="77777777" w:rsidR="006873C5" w:rsidRPr="006873C5" w:rsidRDefault="006873C5" w:rsidP="003144D3">
            <w:pPr>
              <w:spacing w:before="120" w:line="276" w:lineRule="auto"/>
              <w:ind w:firstLine="0"/>
              <w:jc w:val="left"/>
              <w:rPr>
                <w:bCs/>
                <w:sz w:val="24"/>
                <w:szCs w:val="24"/>
              </w:rPr>
            </w:pPr>
            <w:r w:rsidRPr="006873C5">
              <w:rPr>
                <w:bCs/>
                <w:sz w:val="24"/>
                <w:szCs w:val="24"/>
              </w:rPr>
              <w:t>Family sophistication</w:t>
            </w:r>
          </w:p>
        </w:tc>
        <w:tc>
          <w:tcPr>
            <w:tcW w:w="847" w:type="dxa"/>
            <w:vAlign w:val="center"/>
            <w:hideMark/>
          </w:tcPr>
          <w:p w14:paraId="29636479" w14:textId="77777777" w:rsidR="006873C5" w:rsidRPr="006873C5" w:rsidRDefault="006873C5" w:rsidP="003144D3">
            <w:pPr>
              <w:spacing w:before="120" w:line="276" w:lineRule="auto"/>
              <w:ind w:firstLine="0"/>
              <w:jc w:val="center"/>
              <w:rPr>
                <w:bCs/>
                <w:sz w:val="24"/>
                <w:szCs w:val="24"/>
              </w:rPr>
            </w:pPr>
            <w:r w:rsidRPr="006873C5">
              <w:rPr>
                <w:bCs/>
                <w:sz w:val="24"/>
                <w:szCs w:val="24"/>
              </w:rPr>
              <w:t>1.199</w:t>
            </w:r>
          </w:p>
        </w:tc>
        <w:tc>
          <w:tcPr>
            <w:tcW w:w="923" w:type="dxa"/>
            <w:vAlign w:val="center"/>
            <w:hideMark/>
          </w:tcPr>
          <w:p w14:paraId="651234F8" w14:textId="77777777" w:rsidR="006873C5" w:rsidRPr="006873C5" w:rsidRDefault="006873C5" w:rsidP="003144D3">
            <w:pPr>
              <w:spacing w:before="120" w:line="276" w:lineRule="auto"/>
              <w:ind w:firstLine="0"/>
              <w:jc w:val="center"/>
              <w:rPr>
                <w:bCs/>
                <w:sz w:val="24"/>
                <w:szCs w:val="24"/>
              </w:rPr>
            </w:pPr>
            <w:r w:rsidRPr="006873C5">
              <w:rPr>
                <w:bCs/>
                <w:sz w:val="24"/>
                <w:szCs w:val="24"/>
              </w:rPr>
              <w:t>.313</w:t>
            </w:r>
          </w:p>
        </w:tc>
        <w:tc>
          <w:tcPr>
            <w:tcW w:w="847" w:type="dxa"/>
            <w:vAlign w:val="center"/>
            <w:hideMark/>
          </w:tcPr>
          <w:p w14:paraId="06870515" w14:textId="77777777" w:rsidR="006873C5" w:rsidRPr="006873C5" w:rsidRDefault="006873C5" w:rsidP="003144D3">
            <w:pPr>
              <w:spacing w:before="120" w:line="276" w:lineRule="auto"/>
              <w:ind w:firstLine="0"/>
              <w:jc w:val="center"/>
              <w:rPr>
                <w:bCs/>
                <w:sz w:val="24"/>
                <w:szCs w:val="24"/>
              </w:rPr>
            </w:pPr>
            <w:r w:rsidRPr="006873C5">
              <w:rPr>
                <w:bCs/>
                <w:sz w:val="24"/>
                <w:szCs w:val="24"/>
              </w:rPr>
              <w:t>0.70</w:t>
            </w:r>
          </w:p>
        </w:tc>
        <w:tc>
          <w:tcPr>
            <w:tcW w:w="846" w:type="dxa"/>
            <w:vAlign w:val="center"/>
            <w:hideMark/>
          </w:tcPr>
          <w:p w14:paraId="04DABB31" w14:textId="77777777" w:rsidR="006873C5" w:rsidRPr="006873C5" w:rsidRDefault="006873C5" w:rsidP="003144D3">
            <w:pPr>
              <w:spacing w:before="120" w:line="276" w:lineRule="auto"/>
              <w:ind w:firstLine="0"/>
              <w:jc w:val="center"/>
              <w:rPr>
                <w:bCs/>
                <w:sz w:val="24"/>
                <w:szCs w:val="24"/>
              </w:rPr>
            </w:pPr>
            <w:r w:rsidRPr="006873C5">
              <w:rPr>
                <w:bCs/>
                <w:sz w:val="24"/>
                <w:szCs w:val="24"/>
              </w:rPr>
              <w:t>.486</w:t>
            </w:r>
          </w:p>
        </w:tc>
        <w:tc>
          <w:tcPr>
            <w:tcW w:w="1204" w:type="dxa"/>
            <w:vAlign w:val="center"/>
            <w:hideMark/>
          </w:tcPr>
          <w:p w14:paraId="564C01FE" w14:textId="77777777" w:rsidR="006873C5" w:rsidRPr="006873C5" w:rsidRDefault="006873C5" w:rsidP="003144D3">
            <w:pPr>
              <w:spacing w:before="120" w:line="276" w:lineRule="auto"/>
              <w:ind w:firstLine="0"/>
              <w:jc w:val="center"/>
              <w:rPr>
                <w:bCs/>
                <w:sz w:val="24"/>
                <w:szCs w:val="24"/>
              </w:rPr>
            </w:pPr>
            <w:r w:rsidRPr="006873C5">
              <w:rPr>
                <w:bCs/>
                <w:sz w:val="24"/>
                <w:szCs w:val="24"/>
              </w:rPr>
              <w:t>.719</w:t>
            </w:r>
          </w:p>
        </w:tc>
        <w:tc>
          <w:tcPr>
            <w:tcW w:w="1123" w:type="dxa"/>
            <w:vAlign w:val="center"/>
            <w:hideMark/>
          </w:tcPr>
          <w:p w14:paraId="3CF55A25" w14:textId="77777777" w:rsidR="006873C5" w:rsidRPr="006873C5" w:rsidRDefault="006873C5" w:rsidP="003144D3">
            <w:pPr>
              <w:spacing w:before="120" w:line="276" w:lineRule="auto"/>
              <w:ind w:firstLine="0"/>
              <w:jc w:val="center"/>
              <w:rPr>
                <w:bCs/>
                <w:sz w:val="24"/>
                <w:szCs w:val="24"/>
              </w:rPr>
            </w:pPr>
            <w:r w:rsidRPr="006873C5">
              <w:rPr>
                <w:bCs/>
                <w:sz w:val="24"/>
                <w:szCs w:val="24"/>
              </w:rPr>
              <w:t>2</w:t>
            </w:r>
          </w:p>
        </w:tc>
        <w:tc>
          <w:tcPr>
            <w:tcW w:w="0" w:type="auto"/>
            <w:vAlign w:val="center"/>
          </w:tcPr>
          <w:p w14:paraId="2B90145C" w14:textId="77777777" w:rsidR="006873C5" w:rsidRPr="006873C5" w:rsidRDefault="006873C5" w:rsidP="003144D3">
            <w:pPr>
              <w:spacing w:before="120" w:line="276" w:lineRule="auto"/>
              <w:ind w:firstLine="0"/>
              <w:jc w:val="center"/>
              <w:rPr>
                <w:bCs/>
                <w:sz w:val="24"/>
                <w:szCs w:val="24"/>
              </w:rPr>
            </w:pPr>
          </w:p>
        </w:tc>
      </w:tr>
      <w:tr w:rsidR="006873C5" w:rsidRPr="006873C5" w14:paraId="5964777F" w14:textId="77777777" w:rsidTr="00C51F48">
        <w:trPr>
          <w:trHeight w:val="326"/>
        </w:trPr>
        <w:tc>
          <w:tcPr>
            <w:tcW w:w="2824" w:type="dxa"/>
            <w:vAlign w:val="center"/>
            <w:hideMark/>
          </w:tcPr>
          <w:p w14:paraId="6524DAAB" w14:textId="77777777" w:rsidR="006873C5" w:rsidRPr="006873C5" w:rsidRDefault="006873C5" w:rsidP="003144D3">
            <w:pPr>
              <w:spacing w:before="120" w:line="276" w:lineRule="auto"/>
              <w:ind w:firstLine="0"/>
              <w:jc w:val="left"/>
              <w:rPr>
                <w:bCs/>
                <w:sz w:val="24"/>
                <w:szCs w:val="24"/>
              </w:rPr>
            </w:pPr>
            <w:r w:rsidRPr="006873C5">
              <w:rPr>
                <w:bCs/>
                <w:sz w:val="24"/>
                <w:szCs w:val="24"/>
              </w:rPr>
              <w:t>Family retirement plan</w:t>
            </w:r>
          </w:p>
        </w:tc>
        <w:tc>
          <w:tcPr>
            <w:tcW w:w="847" w:type="dxa"/>
            <w:vAlign w:val="center"/>
            <w:hideMark/>
          </w:tcPr>
          <w:p w14:paraId="51E5B819" w14:textId="77777777" w:rsidR="006873C5" w:rsidRPr="006873C5" w:rsidRDefault="006873C5" w:rsidP="003144D3">
            <w:pPr>
              <w:spacing w:before="120" w:line="276" w:lineRule="auto"/>
              <w:ind w:firstLine="0"/>
              <w:jc w:val="center"/>
              <w:rPr>
                <w:bCs/>
                <w:sz w:val="24"/>
                <w:szCs w:val="24"/>
              </w:rPr>
            </w:pPr>
            <w:r w:rsidRPr="006873C5">
              <w:rPr>
                <w:bCs/>
                <w:sz w:val="24"/>
                <w:szCs w:val="24"/>
              </w:rPr>
              <w:t>1.8</w:t>
            </w:r>
          </w:p>
        </w:tc>
        <w:tc>
          <w:tcPr>
            <w:tcW w:w="923" w:type="dxa"/>
            <w:vAlign w:val="center"/>
            <w:hideMark/>
          </w:tcPr>
          <w:p w14:paraId="74D47916" w14:textId="77777777" w:rsidR="006873C5" w:rsidRPr="006873C5" w:rsidRDefault="006873C5" w:rsidP="003144D3">
            <w:pPr>
              <w:spacing w:before="120" w:line="276" w:lineRule="auto"/>
              <w:ind w:firstLine="0"/>
              <w:jc w:val="center"/>
              <w:rPr>
                <w:bCs/>
                <w:sz w:val="24"/>
                <w:szCs w:val="24"/>
              </w:rPr>
            </w:pPr>
            <w:r w:rsidRPr="006873C5">
              <w:rPr>
                <w:bCs/>
                <w:sz w:val="24"/>
                <w:szCs w:val="24"/>
              </w:rPr>
              <w:t>.46</w:t>
            </w:r>
          </w:p>
        </w:tc>
        <w:tc>
          <w:tcPr>
            <w:tcW w:w="847" w:type="dxa"/>
            <w:vAlign w:val="center"/>
            <w:hideMark/>
          </w:tcPr>
          <w:p w14:paraId="16363150" w14:textId="77777777" w:rsidR="006873C5" w:rsidRPr="006873C5" w:rsidRDefault="006873C5" w:rsidP="003144D3">
            <w:pPr>
              <w:spacing w:before="120" w:line="276" w:lineRule="auto"/>
              <w:ind w:firstLine="0"/>
              <w:jc w:val="center"/>
              <w:rPr>
                <w:bCs/>
                <w:sz w:val="24"/>
                <w:szCs w:val="24"/>
              </w:rPr>
            </w:pPr>
            <w:r w:rsidRPr="006873C5">
              <w:rPr>
                <w:bCs/>
                <w:sz w:val="24"/>
                <w:szCs w:val="24"/>
              </w:rPr>
              <w:t>2.30</w:t>
            </w:r>
          </w:p>
        </w:tc>
        <w:tc>
          <w:tcPr>
            <w:tcW w:w="846" w:type="dxa"/>
            <w:vAlign w:val="center"/>
            <w:hideMark/>
          </w:tcPr>
          <w:p w14:paraId="380E8854" w14:textId="77777777" w:rsidR="006873C5" w:rsidRPr="006873C5" w:rsidRDefault="006873C5" w:rsidP="003144D3">
            <w:pPr>
              <w:spacing w:before="120" w:line="276" w:lineRule="auto"/>
              <w:ind w:firstLine="0"/>
              <w:jc w:val="center"/>
              <w:rPr>
                <w:bCs/>
                <w:sz w:val="24"/>
                <w:szCs w:val="24"/>
              </w:rPr>
            </w:pPr>
            <w:r w:rsidRPr="006873C5">
              <w:rPr>
                <w:bCs/>
                <w:sz w:val="24"/>
                <w:szCs w:val="24"/>
              </w:rPr>
              <w:t>.022</w:t>
            </w:r>
          </w:p>
        </w:tc>
        <w:tc>
          <w:tcPr>
            <w:tcW w:w="1204" w:type="dxa"/>
            <w:vAlign w:val="center"/>
            <w:hideMark/>
          </w:tcPr>
          <w:p w14:paraId="2090D62F" w14:textId="77777777" w:rsidR="006873C5" w:rsidRPr="006873C5" w:rsidRDefault="006873C5" w:rsidP="003144D3">
            <w:pPr>
              <w:spacing w:before="120" w:line="276" w:lineRule="auto"/>
              <w:ind w:firstLine="0"/>
              <w:jc w:val="center"/>
              <w:rPr>
                <w:bCs/>
                <w:sz w:val="24"/>
                <w:szCs w:val="24"/>
              </w:rPr>
            </w:pPr>
            <w:r w:rsidRPr="006873C5">
              <w:rPr>
                <w:bCs/>
                <w:sz w:val="24"/>
                <w:szCs w:val="24"/>
              </w:rPr>
              <w:t>1.09</w:t>
            </w:r>
          </w:p>
        </w:tc>
        <w:tc>
          <w:tcPr>
            <w:tcW w:w="1123" w:type="dxa"/>
            <w:vAlign w:val="center"/>
            <w:hideMark/>
          </w:tcPr>
          <w:p w14:paraId="6F75907A" w14:textId="77777777" w:rsidR="006873C5" w:rsidRPr="006873C5" w:rsidRDefault="006873C5" w:rsidP="003144D3">
            <w:pPr>
              <w:spacing w:before="120" w:line="276" w:lineRule="auto"/>
              <w:ind w:firstLine="0"/>
              <w:jc w:val="center"/>
              <w:rPr>
                <w:bCs/>
                <w:sz w:val="24"/>
                <w:szCs w:val="24"/>
              </w:rPr>
            </w:pPr>
            <w:r w:rsidRPr="006873C5">
              <w:rPr>
                <w:bCs/>
                <w:sz w:val="24"/>
                <w:szCs w:val="24"/>
              </w:rPr>
              <w:t>2.971</w:t>
            </w:r>
          </w:p>
        </w:tc>
        <w:tc>
          <w:tcPr>
            <w:tcW w:w="0" w:type="auto"/>
            <w:vAlign w:val="center"/>
            <w:hideMark/>
          </w:tcPr>
          <w:p w14:paraId="0C349C7F" w14:textId="77777777" w:rsidR="006873C5" w:rsidRPr="006873C5" w:rsidRDefault="006873C5" w:rsidP="003144D3">
            <w:pPr>
              <w:spacing w:before="120" w:line="276" w:lineRule="auto"/>
              <w:ind w:firstLine="0"/>
              <w:jc w:val="center"/>
              <w:rPr>
                <w:bCs/>
                <w:sz w:val="24"/>
                <w:szCs w:val="24"/>
              </w:rPr>
            </w:pPr>
            <w:r w:rsidRPr="006873C5">
              <w:rPr>
                <w:bCs/>
                <w:sz w:val="24"/>
                <w:szCs w:val="24"/>
              </w:rPr>
              <w:t>**</w:t>
            </w:r>
          </w:p>
        </w:tc>
      </w:tr>
      <w:tr w:rsidR="006873C5" w:rsidRPr="006873C5" w14:paraId="408F897B" w14:textId="77777777" w:rsidTr="00C51F48">
        <w:trPr>
          <w:trHeight w:val="326"/>
        </w:trPr>
        <w:tc>
          <w:tcPr>
            <w:tcW w:w="2824" w:type="dxa"/>
            <w:vAlign w:val="center"/>
            <w:hideMark/>
          </w:tcPr>
          <w:p w14:paraId="7E492849" w14:textId="77777777" w:rsidR="006873C5" w:rsidRPr="006873C5" w:rsidRDefault="006873C5" w:rsidP="003144D3">
            <w:pPr>
              <w:spacing w:before="120" w:line="276" w:lineRule="auto"/>
              <w:ind w:firstLine="0"/>
              <w:jc w:val="left"/>
              <w:rPr>
                <w:bCs/>
                <w:sz w:val="24"/>
                <w:szCs w:val="24"/>
              </w:rPr>
            </w:pPr>
            <w:r w:rsidRPr="006873C5">
              <w:rPr>
                <w:bCs/>
                <w:sz w:val="24"/>
                <w:szCs w:val="24"/>
              </w:rPr>
              <w:t>Family social involvement</w:t>
            </w:r>
          </w:p>
        </w:tc>
        <w:tc>
          <w:tcPr>
            <w:tcW w:w="847" w:type="dxa"/>
            <w:vAlign w:val="center"/>
            <w:hideMark/>
          </w:tcPr>
          <w:p w14:paraId="579B80F6" w14:textId="77777777" w:rsidR="006873C5" w:rsidRPr="006873C5" w:rsidRDefault="006873C5" w:rsidP="003144D3">
            <w:pPr>
              <w:spacing w:before="120" w:line="276" w:lineRule="auto"/>
              <w:ind w:firstLine="0"/>
              <w:jc w:val="center"/>
              <w:rPr>
                <w:bCs/>
                <w:sz w:val="24"/>
                <w:szCs w:val="24"/>
              </w:rPr>
            </w:pPr>
            <w:r w:rsidRPr="006873C5">
              <w:rPr>
                <w:bCs/>
                <w:sz w:val="24"/>
                <w:szCs w:val="24"/>
              </w:rPr>
              <w:t>1.599</w:t>
            </w:r>
          </w:p>
        </w:tc>
        <w:tc>
          <w:tcPr>
            <w:tcW w:w="923" w:type="dxa"/>
            <w:vAlign w:val="center"/>
            <w:hideMark/>
          </w:tcPr>
          <w:p w14:paraId="03AF54BB" w14:textId="77777777" w:rsidR="006873C5" w:rsidRPr="006873C5" w:rsidRDefault="006873C5" w:rsidP="003144D3">
            <w:pPr>
              <w:spacing w:before="120" w:line="276" w:lineRule="auto"/>
              <w:ind w:firstLine="0"/>
              <w:jc w:val="center"/>
              <w:rPr>
                <w:bCs/>
                <w:sz w:val="24"/>
                <w:szCs w:val="24"/>
              </w:rPr>
            </w:pPr>
            <w:r w:rsidRPr="006873C5">
              <w:rPr>
                <w:bCs/>
                <w:sz w:val="24"/>
                <w:szCs w:val="24"/>
              </w:rPr>
              <w:t>.407</w:t>
            </w:r>
          </w:p>
        </w:tc>
        <w:tc>
          <w:tcPr>
            <w:tcW w:w="847" w:type="dxa"/>
            <w:vAlign w:val="center"/>
            <w:hideMark/>
          </w:tcPr>
          <w:p w14:paraId="78524AF8" w14:textId="77777777" w:rsidR="006873C5" w:rsidRPr="006873C5" w:rsidRDefault="006873C5" w:rsidP="003144D3">
            <w:pPr>
              <w:spacing w:before="120" w:line="276" w:lineRule="auto"/>
              <w:ind w:firstLine="0"/>
              <w:jc w:val="center"/>
              <w:rPr>
                <w:bCs/>
                <w:sz w:val="24"/>
                <w:szCs w:val="24"/>
              </w:rPr>
            </w:pPr>
            <w:r w:rsidRPr="006873C5">
              <w:rPr>
                <w:bCs/>
                <w:sz w:val="24"/>
                <w:szCs w:val="24"/>
              </w:rPr>
              <w:t>1.84</w:t>
            </w:r>
          </w:p>
        </w:tc>
        <w:tc>
          <w:tcPr>
            <w:tcW w:w="846" w:type="dxa"/>
            <w:vAlign w:val="center"/>
            <w:hideMark/>
          </w:tcPr>
          <w:p w14:paraId="0812FF6A" w14:textId="77777777" w:rsidR="006873C5" w:rsidRPr="006873C5" w:rsidRDefault="006873C5" w:rsidP="003144D3">
            <w:pPr>
              <w:spacing w:before="120" w:line="276" w:lineRule="auto"/>
              <w:ind w:firstLine="0"/>
              <w:jc w:val="center"/>
              <w:rPr>
                <w:bCs/>
                <w:sz w:val="24"/>
                <w:szCs w:val="24"/>
              </w:rPr>
            </w:pPr>
            <w:r w:rsidRPr="006873C5">
              <w:rPr>
                <w:bCs/>
                <w:sz w:val="24"/>
                <w:szCs w:val="24"/>
              </w:rPr>
              <w:t>.065</w:t>
            </w:r>
          </w:p>
        </w:tc>
        <w:tc>
          <w:tcPr>
            <w:tcW w:w="1204" w:type="dxa"/>
            <w:vAlign w:val="center"/>
            <w:hideMark/>
          </w:tcPr>
          <w:p w14:paraId="5BDD2799" w14:textId="77777777" w:rsidR="006873C5" w:rsidRPr="006873C5" w:rsidRDefault="006873C5" w:rsidP="003144D3">
            <w:pPr>
              <w:spacing w:before="120" w:line="276" w:lineRule="auto"/>
              <w:ind w:firstLine="0"/>
              <w:jc w:val="center"/>
              <w:rPr>
                <w:bCs/>
                <w:sz w:val="24"/>
                <w:szCs w:val="24"/>
              </w:rPr>
            </w:pPr>
            <w:r w:rsidRPr="006873C5">
              <w:rPr>
                <w:bCs/>
                <w:sz w:val="24"/>
                <w:szCs w:val="24"/>
              </w:rPr>
              <w:t>.971</w:t>
            </w:r>
          </w:p>
        </w:tc>
        <w:tc>
          <w:tcPr>
            <w:tcW w:w="1123" w:type="dxa"/>
            <w:vAlign w:val="center"/>
            <w:hideMark/>
          </w:tcPr>
          <w:p w14:paraId="4E450B39" w14:textId="77777777" w:rsidR="006873C5" w:rsidRPr="006873C5" w:rsidRDefault="006873C5" w:rsidP="003144D3">
            <w:pPr>
              <w:spacing w:before="120" w:line="276" w:lineRule="auto"/>
              <w:ind w:firstLine="0"/>
              <w:jc w:val="center"/>
              <w:rPr>
                <w:bCs/>
                <w:sz w:val="24"/>
                <w:szCs w:val="24"/>
              </w:rPr>
            </w:pPr>
            <w:r w:rsidRPr="006873C5">
              <w:rPr>
                <w:bCs/>
                <w:sz w:val="24"/>
                <w:szCs w:val="24"/>
              </w:rPr>
              <w:t>2.633</w:t>
            </w:r>
          </w:p>
        </w:tc>
        <w:tc>
          <w:tcPr>
            <w:tcW w:w="0" w:type="auto"/>
            <w:vAlign w:val="center"/>
            <w:hideMark/>
          </w:tcPr>
          <w:p w14:paraId="49CC6019" w14:textId="77777777" w:rsidR="006873C5" w:rsidRPr="006873C5" w:rsidRDefault="006873C5" w:rsidP="003144D3">
            <w:pPr>
              <w:spacing w:before="120" w:line="276" w:lineRule="auto"/>
              <w:ind w:firstLine="0"/>
              <w:jc w:val="center"/>
              <w:rPr>
                <w:bCs/>
                <w:sz w:val="24"/>
                <w:szCs w:val="24"/>
              </w:rPr>
            </w:pPr>
            <w:r w:rsidRPr="006873C5">
              <w:rPr>
                <w:bCs/>
                <w:sz w:val="24"/>
                <w:szCs w:val="24"/>
              </w:rPr>
              <w:t>*</w:t>
            </w:r>
          </w:p>
        </w:tc>
      </w:tr>
      <w:tr w:rsidR="006873C5" w:rsidRPr="006873C5" w14:paraId="104247F6" w14:textId="77777777" w:rsidTr="00C51F48">
        <w:trPr>
          <w:trHeight w:val="326"/>
        </w:trPr>
        <w:tc>
          <w:tcPr>
            <w:tcW w:w="2824" w:type="dxa"/>
            <w:vAlign w:val="center"/>
            <w:hideMark/>
          </w:tcPr>
          <w:p w14:paraId="5D9A0AD3" w14:textId="77777777" w:rsidR="006873C5" w:rsidRPr="006873C5" w:rsidRDefault="006873C5" w:rsidP="003144D3">
            <w:pPr>
              <w:spacing w:before="120" w:line="276" w:lineRule="auto"/>
              <w:ind w:firstLine="0"/>
              <w:jc w:val="left"/>
              <w:rPr>
                <w:bCs/>
                <w:sz w:val="24"/>
                <w:szCs w:val="24"/>
              </w:rPr>
            </w:pPr>
            <w:r w:rsidRPr="006873C5">
              <w:rPr>
                <w:bCs/>
                <w:sz w:val="24"/>
                <w:szCs w:val="24"/>
              </w:rPr>
              <w:t>Peer educational attainment</w:t>
            </w:r>
          </w:p>
        </w:tc>
        <w:tc>
          <w:tcPr>
            <w:tcW w:w="847" w:type="dxa"/>
            <w:vAlign w:val="center"/>
            <w:hideMark/>
          </w:tcPr>
          <w:p w14:paraId="799E2401" w14:textId="77777777" w:rsidR="006873C5" w:rsidRPr="006873C5" w:rsidRDefault="006873C5" w:rsidP="003144D3">
            <w:pPr>
              <w:spacing w:before="120" w:line="276" w:lineRule="auto"/>
              <w:ind w:firstLine="0"/>
              <w:jc w:val="center"/>
              <w:rPr>
                <w:bCs/>
                <w:sz w:val="24"/>
                <w:szCs w:val="24"/>
              </w:rPr>
            </w:pPr>
            <w:r w:rsidRPr="006873C5">
              <w:rPr>
                <w:bCs/>
                <w:sz w:val="24"/>
                <w:szCs w:val="24"/>
              </w:rPr>
              <w:t>1.19</w:t>
            </w:r>
          </w:p>
        </w:tc>
        <w:tc>
          <w:tcPr>
            <w:tcW w:w="923" w:type="dxa"/>
            <w:vAlign w:val="center"/>
            <w:hideMark/>
          </w:tcPr>
          <w:p w14:paraId="42D83505" w14:textId="77777777" w:rsidR="006873C5" w:rsidRPr="006873C5" w:rsidRDefault="006873C5" w:rsidP="003144D3">
            <w:pPr>
              <w:spacing w:before="120" w:line="276" w:lineRule="auto"/>
              <w:ind w:firstLine="0"/>
              <w:jc w:val="center"/>
              <w:rPr>
                <w:bCs/>
                <w:sz w:val="24"/>
                <w:szCs w:val="24"/>
              </w:rPr>
            </w:pPr>
            <w:r w:rsidRPr="006873C5">
              <w:rPr>
                <w:bCs/>
                <w:sz w:val="24"/>
                <w:szCs w:val="24"/>
              </w:rPr>
              <w:t>.597</w:t>
            </w:r>
          </w:p>
        </w:tc>
        <w:tc>
          <w:tcPr>
            <w:tcW w:w="847" w:type="dxa"/>
            <w:vAlign w:val="center"/>
            <w:hideMark/>
          </w:tcPr>
          <w:p w14:paraId="7B76E7FD" w14:textId="77777777" w:rsidR="006873C5" w:rsidRPr="006873C5" w:rsidRDefault="006873C5" w:rsidP="003144D3">
            <w:pPr>
              <w:spacing w:before="120" w:line="276" w:lineRule="auto"/>
              <w:ind w:firstLine="0"/>
              <w:jc w:val="center"/>
              <w:rPr>
                <w:bCs/>
                <w:sz w:val="24"/>
                <w:szCs w:val="24"/>
              </w:rPr>
            </w:pPr>
            <w:r w:rsidRPr="006873C5">
              <w:rPr>
                <w:bCs/>
                <w:sz w:val="24"/>
                <w:szCs w:val="24"/>
              </w:rPr>
              <w:t>0.35</w:t>
            </w:r>
          </w:p>
        </w:tc>
        <w:tc>
          <w:tcPr>
            <w:tcW w:w="846" w:type="dxa"/>
            <w:vAlign w:val="center"/>
            <w:hideMark/>
          </w:tcPr>
          <w:p w14:paraId="1BAED9B0" w14:textId="77777777" w:rsidR="006873C5" w:rsidRPr="006873C5" w:rsidRDefault="006873C5" w:rsidP="003144D3">
            <w:pPr>
              <w:spacing w:before="120" w:line="276" w:lineRule="auto"/>
              <w:ind w:firstLine="0"/>
              <w:jc w:val="center"/>
              <w:rPr>
                <w:bCs/>
                <w:sz w:val="24"/>
                <w:szCs w:val="24"/>
              </w:rPr>
            </w:pPr>
            <w:r w:rsidRPr="006873C5">
              <w:rPr>
                <w:bCs/>
                <w:sz w:val="24"/>
                <w:szCs w:val="24"/>
              </w:rPr>
              <w:t>.729</w:t>
            </w:r>
          </w:p>
        </w:tc>
        <w:tc>
          <w:tcPr>
            <w:tcW w:w="1204" w:type="dxa"/>
            <w:vAlign w:val="center"/>
            <w:hideMark/>
          </w:tcPr>
          <w:p w14:paraId="1DE1E352" w14:textId="77777777" w:rsidR="006873C5" w:rsidRPr="006873C5" w:rsidRDefault="006873C5" w:rsidP="003144D3">
            <w:pPr>
              <w:spacing w:before="120" w:line="276" w:lineRule="auto"/>
              <w:ind w:firstLine="0"/>
              <w:jc w:val="center"/>
              <w:rPr>
                <w:bCs/>
                <w:sz w:val="24"/>
                <w:szCs w:val="24"/>
              </w:rPr>
            </w:pPr>
            <w:r w:rsidRPr="006873C5">
              <w:rPr>
                <w:bCs/>
                <w:sz w:val="24"/>
                <w:szCs w:val="24"/>
              </w:rPr>
              <w:t>.445</w:t>
            </w:r>
          </w:p>
        </w:tc>
        <w:tc>
          <w:tcPr>
            <w:tcW w:w="1123" w:type="dxa"/>
            <w:vAlign w:val="center"/>
            <w:hideMark/>
          </w:tcPr>
          <w:p w14:paraId="7DDA84F8" w14:textId="77777777" w:rsidR="006873C5" w:rsidRPr="006873C5" w:rsidRDefault="006873C5" w:rsidP="003144D3">
            <w:pPr>
              <w:spacing w:before="120" w:line="276" w:lineRule="auto"/>
              <w:ind w:firstLine="0"/>
              <w:jc w:val="center"/>
              <w:rPr>
                <w:bCs/>
                <w:sz w:val="24"/>
                <w:szCs w:val="24"/>
              </w:rPr>
            </w:pPr>
            <w:r w:rsidRPr="006873C5">
              <w:rPr>
                <w:bCs/>
                <w:sz w:val="24"/>
                <w:szCs w:val="24"/>
              </w:rPr>
              <w:t>3.18</w:t>
            </w:r>
          </w:p>
        </w:tc>
        <w:tc>
          <w:tcPr>
            <w:tcW w:w="0" w:type="auto"/>
            <w:vAlign w:val="center"/>
          </w:tcPr>
          <w:p w14:paraId="432C2989" w14:textId="77777777" w:rsidR="006873C5" w:rsidRPr="006873C5" w:rsidRDefault="006873C5" w:rsidP="003144D3">
            <w:pPr>
              <w:spacing w:before="120" w:line="276" w:lineRule="auto"/>
              <w:ind w:firstLine="0"/>
              <w:jc w:val="center"/>
              <w:rPr>
                <w:bCs/>
                <w:sz w:val="24"/>
                <w:szCs w:val="24"/>
              </w:rPr>
            </w:pPr>
          </w:p>
        </w:tc>
      </w:tr>
      <w:tr w:rsidR="006873C5" w:rsidRPr="006873C5" w14:paraId="378FCF68" w14:textId="77777777" w:rsidTr="00C51F48">
        <w:trPr>
          <w:trHeight w:val="326"/>
        </w:trPr>
        <w:tc>
          <w:tcPr>
            <w:tcW w:w="2824" w:type="dxa"/>
            <w:vAlign w:val="center"/>
            <w:hideMark/>
          </w:tcPr>
          <w:p w14:paraId="59CF5E04" w14:textId="77777777" w:rsidR="006873C5" w:rsidRPr="006873C5" w:rsidRDefault="006873C5" w:rsidP="003144D3">
            <w:pPr>
              <w:spacing w:before="120" w:line="276" w:lineRule="auto"/>
              <w:ind w:firstLine="0"/>
              <w:jc w:val="left"/>
              <w:rPr>
                <w:bCs/>
                <w:sz w:val="24"/>
                <w:szCs w:val="24"/>
              </w:rPr>
            </w:pPr>
            <w:r w:rsidRPr="006873C5">
              <w:rPr>
                <w:bCs/>
                <w:sz w:val="24"/>
                <w:szCs w:val="24"/>
              </w:rPr>
              <w:t>Peer social involvement</w:t>
            </w:r>
          </w:p>
        </w:tc>
        <w:tc>
          <w:tcPr>
            <w:tcW w:w="847" w:type="dxa"/>
            <w:vAlign w:val="center"/>
            <w:hideMark/>
          </w:tcPr>
          <w:p w14:paraId="03569B65" w14:textId="77777777" w:rsidR="006873C5" w:rsidRPr="006873C5" w:rsidRDefault="006873C5" w:rsidP="003144D3">
            <w:pPr>
              <w:spacing w:before="120" w:line="276" w:lineRule="auto"/>
              <w:ind w:firstLine="0"/>
              <w:jc w:val="center"/>
              <w:rPr>
                <w:bCs/>
                <w:sz w:val="24"/>
                <w:szCs w:val="24"/>
              </w:rPr>
            </w:pPr>
            <w:r w:rsidRPr="006873C5">
              <w:rPr>
                <w:bCs/>
                <w:sz w:val="24"/>
                <w:szCs w:val="24"/>
              </w:rPr>
              <w:t>1.546</w:t>
            </w:r>
          </w:p>
        </w:tc>
        <w:tc>
          <w:tcPr>
            <w:tcW w:w="923" w:type="dxa"/>
            <w:vAlign w:val="center"/>
            <w:hideMark/>
          </w:tcPr>
          <w:p w14:paraId="2C94204C" w14:textId="77777777" w:rsidR="006873C5" w:rsidRPr="006873C5" w:rsidRDefault="006873C5" w:rsidP="003144D3">
            <w:pPr>
              <w:spacing w:before="120" w:line="276" w:lineRule="auto"/>
              <w:ind w:firstLine="0"/>
              <w:jc w:val="center"/>
              <w:rPr>
                <w:bCs/>
                <w:sz w:val="24"/>
                <w:szCs w:val="24"/>
              </w:rPr>
            </w:pPr>
            <w:r w:rsidRPr="006873C5">
              <w:rPr>
                <w:bCs/>
                <w:sz w:val="24"/>
                <w:szCs w:val="24"/>
              </w:rPr>
              <w:t>.507</w:t>
            </w:r>
          </w:p>
        </w:tc>
        <w:tc>
          <w:tcPr>
            <w:tcW w:w="847" w:type="dxa"/>
            <w:vAlign w:val="center"/>
            <w:hideMark/>
          </w:tcPr>
          <w:p w14:paraId="49A7DCB3" w14:textId="77777777" w:rsidR="006873C5" w:rsidRPr="006873C5" w:rsidRDefault="006873C5" w:rsidP="003144D3">
            <w:pPr>
              <w:spacing w:before="120" w:line="276" w:lineRule="auto"/>
              <w:ind w:firstLine="0"/>
              <w:jc w:val="center"/>
              <w:rPr>
                <w:bCs/>
                <w:sz w:val="24"/>
                <w:szCs w:val="24"/>
              </w:rPr>
            </w:pPr>
            <w:r w:rsidRPr="006873C5">
              <w:rPr>
                <w:bCs/>
                <w:sz w:val="24"/>
                <w:szCs w:val="24"/>
              </w:rPr>
              <w:t>1.33</w:t>
            </w:r>
          </w:p>
        </w:tc>
        <w:tc>
          <w:tcPr>
            <w:tcW w:w="846" w:type="dxa"/>
            <w:vAlign w:val="center"/>
            <w:hideMark/>
          </w:tcPr>
          <w:p w14:paraId="47CA97BE" w14:textId="77777777" w:rsidR="006873C5" w:rsidRPr="006873C5" w:rsidRDefault="006873C5" w:rsidP="003144D3">
            <w:pPr>
              <w:spacing w:before="120" w:line="276" w:lineRule="auto"/>
              <w:ind w:firstLine="0"/>
              <w:jc w:val="center"/>
              <w:rPr>
                <w:bCs/>
                <w:sz w:val="24"/>
                <w:szCs w:val="24"/>
              </w:rPr>
            </w:pPr>
            <w:r w:rsidRPr="006873C5">
              <w:rPr>
                <w:bCs/>
                <w:sz w:val="24"/>
                <w:szCs w:val="24"/>
              </w:rPr>
              <w:t>.184</w:t>
            </w:r>
          </w:p>
        </w:tc>
        <w:tc>
          <w:tcPr>
            <w:tcW w:w="1204" w:type="dxa"/>
            <w:vAlign w:val="center"/>
            <w:hideMark/>
          </w:tcPr>
          <w:p w14:paraId="422C3043" w14:textId="77777777" w:rsidR="006873C5" w:rsidRPr="006873C5" w:rsidRDefault="006873C5" w:rsidP="003144D3">
            <w:pPr>
              <w:spacing w:before="120" w:line="276" w:lineRule="auto"/>
              <w:ind w:firstLine="0"/>
              <w:jc w:val="center"/>
              <w:rPr>
                <w:bCs/>
                <w:sz w:val="24"/>
                <w:szCs w:val="24"/>
              </w:rPr>
            </w:pPr>
            <w:r w:rsidRPr="006873C5">
              <w:rPr>
                <w:bCs/>
                <w:sz w:val="24"/>
                <w:szCs w:val="24"/>
              </w:rPr>
              <w:t>.813</w:t>
            </w:r>
          </w:p>
        </w:tc>
        <w:tc>
          <w:tcPr>
            <w:tcW w:w="1123" w:type="dxa"/>
            <w:vAlign w:val="center"/>
            <w:hideMark/>
          </w:tcPr>
          <w:p w14:paraId="344444D2" w14:textId="77777777" w:rsidR="006873C5" w:rsidRPr="006873C5" w:rsidRDefault="006873C5" w:rsidP="003144D3">
            <w:pPr>
              <w:spacing w:before="120" w:line="276" w:lineRule="auto"/>
              <w:ind w:firstLine="0"/>
              <w:jc w:val="center"/>
              <w:rPr>
                <w:bCs/>
                <w:sz w:val="24"/>
                <w:szCs w:val="24"/>
              </w:rPr>
            </w:pPr>
            <w:r w:rsidRPr="006873C5">
              <w:rPr>
                <w:bCs/>
                <w:sz w:val="24"/>
                <w:szCs w:val="24"/>
              </w:rPr>
              <w:t>2.941</w:t>
            </w:r>
          </w:p>
        </w:tc>
        <w:tc>
          <w:tcPr>
            <w:tcW w:w="0" w:type="auto"/>
            <w:vAlign w:val="center"/>
          </w:tcPr>
          <w:p w14:paraId="3A10F4E5" w14:textId="77777777" w:rsidR="006873C5" w:rsidRPr="006873C5" w:rsidRDefault="006873C5" w:rsidP="003144D3">
            <w:pPr>
              <w:spacing w:before="120" w:line="276" w:lineRule="auto"/>
              <w:ind w:firstLine="0"/>
              <w:jc w:val="center"/>
              <w:rPr>
                <w:bCs/>
                <w:sz w:val="24"/>
                <w:szCs w:val="24"/>
              </w:rPr>
            </w:pPr>
          </w:p>
        </w:tc>
      </w:tr>
      <w:tr w:rsidR="006873C5" w:rsidRPr="006873C5" w14:paraId="58E629F5" w14:textId="77777777" w:rsidTr="00C51F48">
        <w:trPr>
          <w:trHeight w:val="326"/>
        </w:trPr>
        <w:tc>
          <w:tcPr>
            <w:tcW w:w="2824" w:type="dxa"/>
            <w:vAlign w:val="center"/>
            <w:hideMark/>
          </w:tcPr>
          <w:p w14:paraId="231496EF" w14:textId="77777777" w:rsidR="006873C5" w:rsidRPr="006873C5" w:rsidRDefault="006873C5" w:rsidP="003144D3">
            <w:pPr>
              <w:spacing w:before="120" w:line="276" w:lineRule="auto"/>
              <w:ind w:firstLine="0"/>
              <w:jc w:val="left"/>
              <w:rPr>
                <w:bCs/>
                <w:sz w:val="24"/>
                <w:szCs w:val="24"/>
              </w:rPr>
            </w:pPr>
            <w:r w:rsidRPr="006873C5">
              <w:rPr>
                <w:bCs/>
                <w:sz w:val="24"/>
                <w:szCs w:val="24"/>
              </w:rPr>
              <w:t>Peer time preferences</w:t>
            </w:r>
          </w:p>
        </w:tc>
        <w:tc>
          <w:tcPr>
            <w:tcW w:w="847" w:type="dxa"/>
            <w:vAlign w:val="center"/>
            <w:hideMark/>
          </w:tcPr>
          <w:p w14:paraId="67EF139B" w14:textId="77777777" w:rsidR="006873C5" w:rsidRPr="006873C5" w:rsidRDefault="006873C5" w:rsidP="003144D3">
            <w:pPr>
              <w:spacing w:before="120" w:line="276" w:lineRule="auto"/>
              <w:ind w:firstLine="0"/>
              <w:jc w:val="center"/>
              <w:rPr>
                <w:bCs/>
                <w:sz w:val="24"/>
                <w:szCs w:val="24"/>
              </w:rPr>
            </w:pPr>
            <w:r w:rsidRPr="006873C5">
              <w:rPr>
                <w:bCs/>
                <w:sz w:val="24"/>
                <w:szCs w:val="24"/>
              </w:rPr>
              <w:t>.452</w:t>
            </w:r>
          </w:p>
        </w:tc>
        <w:tc>
          <w:tcPr>
            <w:tcW w:w="923" w:type="dxa"/>
            <w:vAlign w:val="center"/>
            <w:hideMark/>
          </w:tcPr>
          <w:p w14:paraId="59D017C5" w14:textId="77777777" w:rsidR="006873C5" w:rsidRPr="006873C5" w:rsidRDefault="006873C5" w:rsidP="003144D3">
            <w:pPr>
              <w:spacing w:before="120" w:line="276" w:lineRule="auto"/>
              <w:ind w:firstLine="0"/>
              <w:jc w:val="center"/>
              <w:rPr>
                <w:bCs/>
                <w:sz w:val="24"/>
                <w:szCs w:val="24"/>
              </w:rPr>
            </w:pPr>
            <w:r w:rsidRPr="006873C5">
              <w:rPr>
                <w:bCs/>
                <w:sz w:val="24"/>
                <w:szCs w:val="24"/>
              </w:rPr>
              <w:t>.156</w:t>
            </w:r>
          </w:p>
        </w:tc>
        <w:tc>
          <w:tcPr>
            <w:tcW w:w="847" w:type="dxa"/>
            <w:vAlign w:val="center"/>
            <w:hideMark/>
          </w:tcPr>
          <w:p w14:paraId="1F2CC114" w14:textId="77777777" w:rsidR="006873C5" w:rsidRPr="006873C5" w:rsidRDefault="006873C5" w:rsidP="003144D3">
            <w:pPr>
              <w:spacing w:before="120" w:line="276" w:lineRule="auto"/>
              <w:ind w:firstLine="0"/>
              <w:jc w:val="center"/>
              <w:rPr>
                <w:bCs/>
                <w:sz w:val="24"/>
                <w:szCs w:val="24"/>
              </w:rPr>
            </w:pPr>
            <w:r w:rsidRPr="006873C5">
              <w:rPr>
                <w:bCs/>
                <w:sz w:val="24"/>
                <w:szCs w:val="24"/>
              </w:rPr>
              <w:t>-2.30</w:t>
            </w:r>
          </w:p>
        </w:tc>
        <w:tc>
          <w:tcPr>
            <w:tcW w:w="846" w:type="dxa"/>
            <w:vAlign w:val="center"/>
            <w:hideMark/>
          </w:tcPr>
          <w:p w14:paraId="12F7CDF2" w14:textId="77777777" w:rsidR="006873C5" w:rsidRPr="006873C5" w:rsidRDefault="006873C5" w:rsidP="003144D3">
            <w:pPr>
              <w:spacing w:before="120" w:line="276" w:lineRule="auto"/>
              <w:ind w:firstLine="0"/>
              <w:jc w:val="center"/>
              <w:rPr>
                <w:bCs/>
                <w:sz w:val="24"/>
                <w:szCs w:val="24"/>
              </w:rPr>
            </w:pPr>
            <w:r w:rsidRPr="006873C5">
              <w:rPr>
                <w:bCs/>
                <w:sz w:val="24"/>
                <w:szCs w:val="24"/>
              </w:rPr>
              <w:t>.022</w:t>
            </w:r>
          </w:p>
        </w:tc>
        <w:tc>
          <w:tcPr>
            <w:tcW w:w="1204" w:type="dxa"/>
            <w:vAlign w:val="center"/>
            <w:hideMark/>
          </w:tcPr>
          <w:p w14:paraId="47A480CD" w14:textId="77777777" w:rsidR="006873C5" w:rsidRPr="006873C5" w:rsidRDefault="006873C5" w:rsidP="003144D3">
            <w:pPr>
              <w:spacing w:before="120" w:line="276" w:lineRule="auto"/>
              <w:ind w:firstLine="0"/>
              <w:jc w:val="center"/>
              <w:rPr>
                <w:bCs/>
                <w:sz w:val="24"/>
                <w:szCs w:val="24"/>
              </w:rPr>
            </w:pPr>
            <w:r w:rsidRPr="006873C5">
              <w:rPr>
                <w:bCs/>
                <w:sz w:val="24"/>
                <w:szCs w:val="24"/>
              </w:rPr>
              <w:t>.23</w:t>
            </w:r>
          </w:p>
        </w:tc>
        <w:tc>
          <w:tcPr>
            <w:tcW w:w="1123" w:type="dxa"/>
            <w:vAlign w:val="center"/>
            <w:hideMark/>
          </w:tcPr>
          <w:p w14:paraId="0CEE01AE" w14:textId="77777777" w:rsidR="006873C5" w:rsidRPr="006873C5" w:rsidRDefault="006873C5" w:rsidP="003144D3">
            <w:pPr>
              <w:spacing w:before="120" w:line="276" w:lineRule="auto"/>
              <w:ind w:firstLine="0"/>
              <w:jc w:val="center"/>
              <w:rPr>
                <w:bCs/>
                <w:sz w:val="24"/>
                <w:szCs w:val="24"/>
              </w:rPr>
            </w:pPr>
            <w:r w:rsidRPr="006873C5">
              <w:rPr>
                <w:bCs/>
                <w:sz w:val="24"/>
                <w:szCs w:val="24"/>
              </w:rPr>
              <w:t>.89</w:t>
            </w:r>
          </w:p>
        </w:tc>
        <w:tc>
          <w:tcPr>
            <w:tcW w:w="0" w:type="auto"/>
            <w:vAlign w:val="center"/>
            <w:hideMark/>
          </w:tcPr>
          <w:p w14:paraId="21C33572" w14:textId="77777777" w:rsidR="006873C5" w:rsidRPr="006873C5" w:rsidRDefault="006873C5" w:rsidP="003144D3">
            <w:pPr>
              <w:spacing w:before="120" w:line="276" w:lineRule="auto"/>
              <w:ind w:firstLine="0"/>
              <w:jc w:val="center"/>
              <w:rPr>
                <w:bCs/>
                <w:sz w:val="24"/>
                <w:szCs w:val="24"/>
              </w:rPr>
            </w:pPr>
            <w:r w:rsidRPr="006873C5">
              <w:rPr>
                <w:bCs/>
                <w:sz w:val="24"/>
                <w:szCs w:val="24"/>
              </w:rPr>
              <w:t>**</w:t>
            </w:r>
          </w:p>
        </w:tc>
      </w:tr>
      <w:tr w:rsidR="006873C5" w:rsidRPr="006873C5" w14:paraId="3B96647B" w14:textId="77777777" w:rsidTr="00C51F48">
        <w:trPr>
          <w:trHeight w:val="326"/>
        </w:trPr>
        <w:tc>
          <w:tcPr>
            <w:tcW w:w="2824" w:type="dxa"/>
            <w:tcBorders>
              <w:bottom w:val="single" w:sz="4" w:space="0" w:color="auto"/>
            </w:tcBorders>
            <w:vAlign w:val="center"/>
            <w:hideMark/>
          </w:tcPr>
          <w:p w14:paraId="10E48A27" w14:textId="77777777" w:rsidR="006873C5" w:rsidRPr="006873C5" w:rsidRDefault="006873C5" w:rsidP="003144D3">
            <w:pPr>
              <w:spacing w:before="120" w:line="276" w:lineRule="auto"/>
              <w:ind w:firstLine="0"/>
              <w:jc w:val="left"/>
              <w:rPr>
                <w:bCs/>
                <w:sz w:val="24"/>
                <w:szCs w:val="24"/>
              </w:rPr>
            </w:pPr>
            <w:r w:rsidRPr="006873C5">
              <w:rPr>
                <w:bCs/>
                <w:sz w:val="24"/>
                <w:szCs w:val="24"/>
              </w:rPr>
              <w:t>Constant</w:t>
            </w:r>
          </w:p>
        </w:tc>
        <w:tc>
          <w:tcPr>
            <w:tcW w:w="847" w:type="dxa"/>
            <w:tcBorders>
              <w:bottom w:val="single" w:sz="4" w:space="0" w:color="auto"/>
            </w:tcBorders>
            <w:vAlign w:val="center"/>
            <w:hideMark/>
          </w:tcPr>
          <w:p w14:paraId="2A94AE18" w14:textId="77777777" w:rsidR="006873C5" w:rsidRPr="006873C5" w:rsidRDefault="006873C5" w:rsidP="003144D3">
            <w:pPr>
              <w:spacing w:before="120" w:line="276" w:lineRule="auto"/>
              <w:ind w:firstLine="0"/>
              <w:jc w:val="center"/>
              <w:rPr>
                <w:bCs/>
                <w:sz w:val="24"/>
                <w:szCs w:val="24"/>
              </w:rPr>
            </w:pPr>
            <w:r w:rsidRPr="006873C5">
              <w:rPr>
                <w:bCs/>
                <w:sz w:val="24"/>
                <w:szCs w:val="24"/>
              </w:rPr>
              <w:t>0</w:t>
            </w:r>
          </w:p>
        </w:tc>
        <w:tc>
          <w:tcPr>
            <w:tcW w:w="923" w:type="dxa"/>
            <w:tcBorders>
              <w:bottom w:val="single" w:sz="4" w:space="0" w:color="auto"/>
            </w:tcBorders>
            <w:vAlign w:val="center"/>
            <w:hideMark/>
          </w:tcPr>
          <w:p w14:paraId="24E7A3D7" w14:textId="77777777" w:rsidR="006873C5" w:rsidRPr="006873C5" w:rsidRDefault="006873C5" w:rsidP="003144D3">
            <w:pPr>
              <w:spacing w:before="120" w:line="276" w:lineRule="auto"/>
              <w:ind w:firstLine="0"/>
              <w:jc w:val="center"/>
              <w:rPr>
                <w:bCs/>
                <w:sz w:val="24"/>
                <w:szCs w:val="24"/>
              </w:rPr>
            </w:pPr>
            <w:r w:rsidRPr="006873C5">
              <w:rPr>
                <w:bCs/>
                <w:sz w:val="24"/>
                <w:szCs w:val="24"/>
              </w:rPr>
              <w:t>0</w:t>
            </w:r>
          </w:p>
        </w:tc>
        <w:tc>
          <w:tcPr>
            <w:tcW w:w="847" w:type="dxa"/>
            <w:tcBorders>
              <w:bottom w:val="single" w:sz="4" w:space="0" w:color="auto"/>
            </w:tcBorders>
            <w:vAlign w:val="center"/>
            <w:hideMark/>
          </w:tcPr>
          <w:p w14:paraId="65852FC4" w14:textId="77777777" w:rsidR="006873C5" w:rsidRPr="006873C5" w:rsidRDefault="006873C5" w:rsidP="003144D3">
            <w:pPr>
              <w:spacing w:before="120" w:line="276" w:lineRule="auto"/>
              <w:ind w:firstLine="0"/>
              <w:jc w:val="center"/>
              <w:rPr>
                <w:bCs/>
                <w:sz w:val="24"/>
                <w:szCs w:val="24"/>
              </w:rPr>
            </w:pPr>
            <w:r w:rsidRPr="006873C5">
              <w:rPr>
                <w:bCs/>
                <w:sz w:val="24"/>
                <w:szCs w:val="24"/>
              </w:rPr>
              <w:t>-3.77</w:t>
            </w:r>
          </w:p>
        </w:tc>
        <w:tc>
          <w:tcPr>
            <w:tcW w:w="846" w:type="dxa"/>
            <w:tcBorders>
              <w:bottom w:val="single" w:sz="4" w:space="0" w:color="auto"/>
            </w:tcBorders>
            <w:vAlign w:val="center"/>
            <w:hideMark/>
          </w:tcPr>
          <w:p w14:paraId="4186690A" w14:textId="77777777" w:rsidR="006873C5" w:rsidRPr="006873C5" w:rsidRDefault="006873C5" w:rsidP="003144D3">
            <w:pPr>
              <w:spacing w:before="120" w:line="276" w:lineRule="auto"/>
              <w:ind w:firstLine="0"/>
              <w:jc w:val="center"/>
              <w:rPr>
                <w:bCs/>
                <w:sz w:val="24"/>
                <w:szCs w:val="24"/>
              </w:rPr>
            </w:pPr>
            <w:r w:rsidRPr="006873C5">
              <w:rPr>
                <w:bCs/>
                <w:sz w:val="24"/>
                <w:szCs w:val="24"/>
              </w:rPr>
              <w:t>0</w:t>
            </w:r>
          </w:p>
        </w:tc>
        <w:tc>
          <w:tcPr>
            <w:tcW w:w="1204" w:type="dxa"/>
            <w:tcBorders>
              <w:bottom w:val="single" w:sz="4" w:space="0" w:color="auto"/>
            </w:tcBorders>
            <w:vAlign w:val="center"/>
            <w:hideMark/>
          </w:tcPr>
          <w:p w14:paraId="5C78819E" w14:textId="77777777" w:rsidR="006873C5" w:rsidRPr="006873C5" w:rsidRDefault="006873C5" w:rsidP="003144D3">
            <w:pPr>
              <w:spacing w:before="120" w:line="276" w:lineRule="auto"/>
              <w:ind w:firstLine="0"/>
              <w:jc w:val="center"/>
              <w:rPr>
                <w:bCs/>
                <w:sz w:val="24"/>
                <w:szCs w:val="24"/>
              </w:rPr>
            </w:pPr>
            <w:r w:rsidRPr="006873C5">
              <w:rPr>
                <w:bCs/>
                <w:sz w:val="24"/>
                <w:szCs w:val="24"/>
              </w:rPr>
              <w:t>0</w:t>
            </w:r>
          </w:p>
        </w:tc>
        <w:tc>
          <w:tcPr>
            <w:tcW w:w="1123" w:type="dxa"/>
            <w:tcBorders>
              <w:bottom w:val="single" w:sz="4" w:space="0" w:color="auto"/>
            </w:tcBorders>
            <w:vAlign w:val="center"/>
            <w:hideMark/>
          </w:tcPr>
          <w:p w14:paraId="16117433" w14:textId="77777777" w:rsidR="006873C5" w:rsidRPr="006873C5" w:rsidRDefault="006873C5" w:rsidP="003144D3">
            <w:pPr>
              <w:spacing w:before="120" w:line="276" w:lineRule="auto"/>
              <w:ind w:firstLine="0"/>
              <w:jc w:val="center"/>
              <w:rPr>
                <w:bCs/>
                <w:sz w:val="24"/>
                <w:szCs w:val="24"/>
              </w:rPr>
            </w:pPr>
            <w:r w:rsidRPr="006873C5">
              <w:rPr>
                <w:bCs/>
                <w:sz w:val="24"/>
                <w:szCs w:val="24"/>
              </w:rPr>
              <w:t>.008</w:t>
            </w:r>
          </w:p>
        </w:tc>
        <w:tc>
          <w:tcPr>
            <w:tcW w:w="0" w:type="auto"/>
            <w:tcBorders>
              <w:bottom w:val="single" w:sz="4" w:space="0" w:color="auto"/>
            </w:tcBorders>
            <w:vAlign w:val="center"/>
            <w:hideMark/>
          </w:tcPr>
          <w:p w14:paraId="36A38E49" w14:textId="77777777" w:rsidR="006873C5" w:rsidRPr="006873C5" w:rsidRDefault="006873C5" w:rsidP="003144D3">
            <w:pPr>
              <w:spacing w:before="120" w:line="276" w:lineRule="auto"/>
              <w:ind w:firstLine="0"/>
              <w:jc w:val="center"/>
              <w:rPr>
                <w:bCs/>
                <w:sz w:val="24"/>
                <w:szCs w:val="24"/>
              </w:rPr>
            </w:pPr>
            <w:r w:rsidRPr="006873C5">
              <w:rPr>
                <w:bCs/>
                <w:sz w:val="24"/>
                <w:szCs w:val="24"/>
              </w:rPr>
              <w:t>***</w:t>
            </w:r>
          </w:p>
        </w:tc>
      </w:tr>
      <w:tr w:rsidR="006873C5" w:rsidRPr="006873C5" w14:paraId="2A7EB0D3" w14:textId="77777777" w:rsidTr="00DE3521">
        <w:trPr>
          <w:trHeight w:val="326"/>
        </w:trPr>
        <w:tc>
          <w:tcPr>
            <w:tcW w:w="9190" w:type="dxa"/>
            <w:gridSpan w:val="8"/>
            <w:tcBorders>
              <w:bottom w:val="single" w:sz="4" w:space="0" w:color="auto"/>
            </w:tcBorders>
            <w:vAlign w:val="center"/>
          </w:tcPr>
          <w:tbl>
            <w:tblPr>
              <w:tblW w:w="7721" w:type="dxa"/>
              <w:jc w:val="center"/>
              <w:tblLook w:val="04A0" w:firstRow="1" w:lastRow="0" w:firstColumn="1" w:lastColumn="0" w:noHBand="0" w:noVBand="1"/>
            </w:tblPr>
            <w:tblGrid>
              <w:gridCol w:w="2856"/>
              <w:gridCol w:w="1508"/>
              <w:gridCol w:w="2361"/>
              <w:gridCol w:w="996"/>
            </w:tblGrid>
            <w:tr w:rsidR="006873C5" w:rsidRPr="006873C5" w14:paraId="5ED71A2E" w14:textId="77777777" w:rsidTr="00C51F48">
              <w:trPr>
                <w:trHeight w:val="326"/>
                <w:jc w:val="center"/>
              </w:trPr>
              <w:tc>
                <w:tcPr>
                  <w:tcW w:w="2856" w:type="dxa"/>
                  <w:vAlign w:val="center"/>
                  <w:hideMark/>
                </w:tcPr>
                <w:p w14:paraId="139993FC" w14:textId="77777777" w:rsidR="006873C5" w:rsidRPr="00C51F48" w:rsidRDefault="006873C5" w:rsidP="003144D3">
                  <w:pPr>
                    <w:spacing w:before="120" w:line="276" w:lineRule="auto"/>
                    <w:ind w:firstLine="0"/>
                    <w:jc w:val="left"/>
                    <w:rPr>
                      <w:b/>
                      <w:sz w:val="24"/>
                      <w:szCs w:val="24"/>
                    </w:rPr>
                  </w:pPr>
                  <w:r w:rsidRPr="00C51F48">
                    <w:rPr>
                      <w:b/>
                      <w:sz w:val="24"/>
                      <w:szCs w:val="24"/>
                    </w:rPr>
                    <w:t>Mean dependent var</w:t>
                  </w:r>
                </w:p>
              </w:tc>
              <w:tc>
                <w:tcPr>
                  <w:tcW w:w="1508" w:type="dxa"/>
                  <w:vAlign w:val="center"/>
                  <w:hideMark/>
                </w:tcPr>
                <w:p w14:paraId="05CEE119" w14:textId="77777777" w:rsidR="006873C5" w:rsidRPr="006873C5" w:rsidRDefault="006873C5" w:rsidP="003144D3">
                  <w:pPr>
                    <w:spacing w:before="120" w:line="276" w:lineRule="auto"/>
                    <w:ind w:firstLine="0"/>
                    <w:rPr>
                      <w:bCs/>
                      <w:sz w:val="24"/>
                      <w:szCs w:val="24"/>
                    </w:rPr>
                  </w:pPr>
                  <w:r w:rsidRPr="006873C5">
                    <w:rPr>
                      <w:bCs/>
                      <w:sz w:val="24"/>
                      <w:szCs w:val="24"/>
                    </w:rPr>
                    <w:t>0.563</w:t>
                  </w:r>
                </w:p>
              </w:tc>
              <w:tc>
                <w:tcPr>
                  <w:tcW w:w="2361" w:type="dxa"/>
                  <w:vAlign w:val="center"/>
                  <w:hideMark/>
                </w:tcPr>
                <w:p w14:paraId="6C9E388C" w14:textId="77777777" w:rsidR="006873C5" w:rsidRPr="00C51F48" w:rsidRDefault="006873C5" w:rsidP="003144D3">
                  <w:pPr>
                    <w:spacing w:before="120" w:line="276" w:lineRule="auto"/>
                    <w:ind w:firstLine="0"/>
                    <w:jc w:val="left"/>
                    <w:rPr>
                      <w:b/>
                      <w:sz w:val="24"/>
                      <w:szCs w:val="24"/>
                    </w:rPr>
                  </w:pPr>
                  <w:r w:rsidRPr="00C51F48">
                    <w:rPr>
                      <w:b/>
                      <w:sz w:val="24"/>
                      <w:szCs w:val="24"/>
                    </w:rPr>
                    <w:t xml:space="preserve">SD dependent var </w:t>
                  </w:r>
                </w:p>
              </w:tc>
              <w:tc>
                <w:tcPr>
                  <w:tcW w:w="0" w:type="auto"/>
                  <w:vAlign w:val="center"/>
                  <w:hideMark/>
                </w:tcPr>
                <w:p w14:paraId="0CEC431B" w14:textId="77777777" w:rsidR="006873C5" w:rsidRPr="006873C5" w:rsidRDefault="006873C5" w:rsidP="003144D3">
                  <w:pPr>
                    <w:spacing w:before="120" w:line="276" w:lineRule="auto"/>
                    <w:ind w:firstLine="0"/>
                    <w:rPr>
                      <w:bCs/>
                      <w:sz w:val="24"/>
                      <w:szCs w:val="24"/>
                    </w:rPr>
                  </w:pPr>
                  <w:r w:rsidRPr="006873C5">
                    <w:rPr>
                      <w:bCs/>
                      <w:sz w:val="24"/>
                      <w:szCs w:val="24"/>
                    </w:rPr>
                    <w:t>0.497</w:t>
                  </w:r>
                </w:p>
              </w:tc>
            </w:tr>
            <w:tr w:rsidR="006873C5" w:rsidRPr="006873C5" w14:paraId="7083339C" w14:textId="77777777" w:rsidTr="00C51F48">
              <w:trPr>
                <w:trHeight w:val="326"/>
                <w:jc w:val="center"/>
              </w:trPr>
              <w:tc>
                <w:tcPr>
                  <w:tcW w:w="2856" w:type="dxa"/>
                  <w:vAlign w:val="center"/>
                  <w:hideMark/>
                </w:tcPr>
                <w:p w14:paraId="7D143977" w14:textId="77777777" w:rsidR="006873C5" w:rsidRPr="00C51F48" w:rsidRDefault="006873C5" w:rsidP="003144D3">
                  <w:pPr>
                    <w:spacing w:before="120" w:line="276" w:lineRule="auto"/>
                    <w:ind w:firstLine="0"/>
                    <w:jc w:val="left"/>
                    <w:rPr>
                      <w:b/>
                      <w:sz w:val="24"/>
                      <w:szCs w:val="24"/>
                    </w:rPr>
                  </w:pPr>
                  <w:r w:rsidRPr="00C51F48">
                    <w:rPr>
                      <w:b/>
                      <w:sz w:val="24"/>
                      <w:szCs w:val="24"/>
                    </w:rPr>
                    <w:lastRenderedPageBreak/>
                    <w:t xml:space="preserve">Pseudo r-squared </w:t>
                  </w:r>
                </w:p>
              </w:tc>
              <w:tc>
                <w:tcPr>
                  <w:tcW w:w="1508" w:type="dxa"/>
                  <w:vAlign w:val="center"/>
                  <w:hideMark/>
                </w:tcPr>
                <w:p w14:paraId="0BED7382" w14:textId="77777777" w:rsidR="006873C5" w:rsidRPr="006873C5" w:rsidRDefault="006873C5" w:rsidP="003144D3">
                  <w:pPr>
                    <w:spacing w:before="120" w:line="276" w:lineRule="auto"/>
                    <w:ind w:firstLine="0"/>
                    <w:rPr>
                      <w:bCs/>
                      <w:sz w:val="24"/>
                      <w:szCs w:val="24"/>
                    </w:rPr>
                  </w:pPr>
                  <w:r w:rsidRPr="006873C5">
                    <w:rPr>
                      <w:bCs/>
                      <w:sz w:val="24"/>
                      <w:szCs w:val="24"/>
                    </w:rPr>
                    <w:t>0.143</w:t>
                  </w:r>
                </w:p>
              </w:tc>
              <w:tc>
                <w:tcPr>
                  <w:tcW w:w="2361" w:type="dxa"/>
                  <w:vAlign w:val="center"/>
                  <w:hideMark/>
                </w:tcPr>
                <w:p w14:paraId="2F74FDA5" w14:textId="77777777" w:rsidR="006873C5" w:rsidRPr="00C51F48" w:rsidRDefault="006873C5" w:rsidP="003144D3">
                  <w:pPr>
                    <w:spacing w:before="120" w:line="276" w:lineRule="auto"/>
                    <w:ind w:firstLine="0"/>
                    <w:jc w:val="left"/>
                    <w:rPr>
                      <w:b/>
                      <w:sz w:val="24"/>
                      <w:szCs w:val="24"/>
                    </w:rPr>
                  </w:pPr>
                  <w:r w:rsidRPr="00C51F48">
                    <w:rPr>
                      <w:b/>
                      <w:sz w:val="24"/>
                      <w:szCs w:val="24"/>
                    </w:rPr>
                    <w:t xml:space="preserve">Number of obs  </w:t>
                  </w:r>
                </w:p>
              </w:tc>
              <w:tc>
                <w:tcPr>
                  <w:tcW w:w="0" w:type="auto"/>
                  <w:vAlign w:val="center"/>
                  <w:hideMark/>
                </w:tcPr>
                <w:p w14:paraId="36337E5B" w14:textId="77777777" w:rsidR="006873C5" w:rsidRPr="006873C5" w:rsidRDefault="006873C5" w:rsidP="003144D3">
                  <w:pPr>
                    <w:spacing w:before="120" w:line="276" w:lineRule="auto"/>
                    <w:ind w:firstLine="0"/>
                    <w:rPr>
                      <w:bCs/>
                      <w:sz w:val="24"/>
                      <w:szCs w:val="24"/>
                    </w:rPr>
                  </w:pPr>
                  <w:r w:rsidRPr="006873C5">
                    <w:rPr>
                      <w:bCs/>
                      <w:sz w:val="24"/>
                      <w:szCs w:val="24"/>
                    </w:rPr>
                    <w:t>394.000</w:t>
                  </w:r>
                </w:p>
              </w:tc>
            </w:tr>
            <w:tr w:rsidR="006873C5" w:rsidRPr="006873C5" w14:paraId="0DB78552" w14:textId="77777777" w:rsidTr="00C51F48">
              <w:trPr>
                <w:trHeight w:val="326"/>
                <w:jc w:val="center"/>
              </w:trPr>
              <w:tc>
                <w:tcPr>
                  <w:tcW w:w="2856" w:type="dxa"/>
                  <w:vAlign w:val="center"/>
                  <w:hideMark/>
                </w:tcPr>
                <w:p w14:paraId="745FDD9B" w14:textId="77777777" w:rsidR="006873C5" w:rsidRPr="00C51F48" w:rsidRDefault="006873C5" w:rsidP="003144D3">
                  <w:pPr>
                    <w:spacing w:before="120" w:line="276" w:lineRule="auto"/>
                    <w:ind w:firstLine="0"/>
                    <w:jc w:val="left"/>
                    <w:rPr>
                      <w:b/>
                      <w:sz w:val="24"/>
                      <w:szCs w:val="24"/>
                    </w:rPr>
                  </w:pPr>
                  <w:r w:rsidRPr="00C51F48">
                    <w:rPr>
                      <w:b/>
                      <w:sz w:val="24"/>
                      <w:szCs w:val="24"/>
                    </w:rPr>
                    <w:t xml:space="preserve">Chi-square  </w:t>
                  </w:r>
                </w:p>
              </w:tc>
              <w:tc>
                <w:tcPr>
                  <w:tcW w:w="1508" w:type="dxa"/>
                  <w:vAlign w:val="center"/>
                  <w:hideMark/>
                </w:tcPr>
                <w:p w14:paraId="1CC57FEB" w14:textId="77777777" w:rsidR="006873C5" w:rsidRPr="006873C5" w:rsidRDefault="006873C5" w:rsidP="003144D3">
                  <w:pPr>
                    <w:spacing w:before="120" w:line="276" w:lineRule="auto"/>
                    <w:ind w:firstLine="0"/>
                    <w:rPr>
                      <w:bCs/>
                      <w:sz w:val="24"/>
                      <w:szCs w:val="24"/>
                    </w:rPr>
                  </w:pPr>
                  <w:r w:rsidRPr="006873C5">
                    <w:rPr>
                      <w:bCs/>
                      <w:sz w:val="24"/>
                      <w:szCs w:val="24"/>
                    </w:rPr>
                    <w:t>77.134</w:t>
                  </w:r>
                </w:p>
              </w:tc>
              <w:tc>
                <w:tcPr>
                  <w:tcW w:w="2361" w:type="dxa"/>
                  <w:vAlign w:val="center"/>
                  <w:hideMark/>
                </w:tcPr>
                <w:p w14:paraId="5FC9108B" w14:textId="77777777" w:rsidR="006873C5" w:rsidRPr="00C51F48" w:rsidRDefault="006873C5" w:rsidP="003144D3">
                  <w:pPr>
                    <w:spacing w:before="120" w:line="276" w:lineRule="auto"/>
                    <w:ind w:firstLine="0"/>
                    <w:jc w:val="left"/>
                    <w:rPr>
                      <w:b/>
                      <w:sz w:val="24"/>
                      <w:szCs w:val="24"/>
                    </w:rPr>
                  </w:pPr>
                  <w:r w:rsidRPr="00C51F48">
                    <w:rPr>
                      <w:b/>
                      <w:sz w:val="24"/>
                      <w:szCs w:val="24"/>
                    </w:rPr>
                    <w:t xml:space="preserve">Prob &gt; chi2 </w:t>
                  </w:r>
                </w:p>
              </w:tc>
              <w:tc>
                <w:tcPr>
                  <w:tcW w:w="0" w:type="auto"/>
                  <w:vAlign w:val="center"/>
                  <w:hideMark/>
                </w:tcPr>
                <w:p w14:paraId="3F8C8AD9" w14:textId="77777777" w:rsidR="006873C5" w:rsidRPr="006873C5" w:rsidRDefault="006873C5" w:rsidP="003144D3">
                  <w:pPr>
                    <w:spacing w:before="120" w:line="276" w:lineRule="auto"/>
                    <w:ind w:firstLine="0"/>
                    <w:rPr>
                      <w:bCs/>
                      <w:sz w:val="24"/>
                      <w:szCs w:val="24"/>
                    </w:rPr>
                  </w:pPr>
                  <w:r w:rsidRPr="006873C5">
                    <w:rPr>
                      <w:bCs/>
                      <w:sz w:val="24"/>
                      <w:szCs w:val="24"/>
                    </w:rPr>
                    <w:t>0.000</w:t>
                  </w:r>
                </w:p>
              </w:tc>
            </w:tr>
            <w:tr w:rsidR="006873C5" w:rsidRPr="006873C5" w14:paraId="7C68986F" w14:textId="77777777" w:rsidTr="00C51F48">
              <w:trPr>
                <w:trHeight w:val="326"/>
                <w:jc w:val="center"/>
              </w:trPr>
              <w:tc>
                <w:tcPr>
                  <w:tcW w:w="2856" w:type="dxa"/>
                  <w:vAlign w:val="center"/>
                  <w:hideMark/>
                </w:tcPr>
                <w:p w14:paraId="54825023" w14:textId="77777777" w:rsidR="006873C5" w:rsidRPr="00C51F48" w:rsidRDefault="006873C5" w:rsidP="003144D3">
                  <w:pPr>
                    <w:spacing w:before="120" w:line="276" w:lineRule="auto"/>
                    <w:ind w:firstLine="0"/>
                    <w:jc w:val="left"/>
                    <w:rPr>
                      <w:b/>
                      <w:sz w:val="24"/>
                      <w:szCs w:val="24"/>
                    </w:rPr>
                  </w:pPr>
                  <w:r w:rsidRPr="00C51F48">
                    <w:rPr>
                      <w:b/>
                      <w:sz w:val="24"/>
                      <w:szCs w:val="24"/>
                    </w:rPr>
                    <w:t>Akaike crit. (AIC)</w:t>
                  </w:r>
                </w:p>
              </w:tc>
              <w:tc>
                <w:tcPr>
                  <w:tcW w:w="1508" w:type="dxa"/>
                  <w:vAlign w:val="center"/>
                  <w:hideMark/>
                </w:tcPr>
                <w:p w14:paraId="26493525" w14:textId="77777777" w:rsidR="006873C5" w:rsidRPr="006873C5" w:rsidRDefault="006873C5" w:rsidP="003144D3">
                  <w:pPr>
                    <w:spacing w:before="120" w:line="276" w:lineRule="auto"/>
                    <w:ind w:firstLine="0"/>
                    <w:rPr>
                      <w:bCs/>
                      <w:sz w:val="24"/>
                      <w:szCs w:val="24"/>
                    </w:rPr>
                  </w:pPr>
                  <w:r w:rsidRPr="006873C5">
                    <w:rPr>
                      <w:bCs/>
                      <w:sz w:val="24"/>
                      <w:szCs w:val="24"/>
                    </w:rPr>
                    <w:t>506.704</w:t>
                  </w:r>
                </w:p>
              </w:tc>
              <w:tc>
                <w:tcPr>
                  <w:tcW w:w="2361" w:type="dxa"/>
                  <w:vAlign w:val="center"/>
                  <w:hideMark/>
                </w:tcPr>
                <w:p w14:paraId="61888B88" w14:textId="77777777" w:rsidR="006873C5" w:rsidRPr="00C51F48" w:rsidRDefault="006873C5" w:rsidP="003144D3">
                  <w:pPr>
                    <w:spacing w:before="120" w:line="276" w:lineRule="auto"/>
                    <w:ind w:firstLine="0"/>
                    <w:jc w:val="left"/>
                    <w:rPr>
                      <w:b/>
                      <w:sz w:val="24"/>
                      <w:szCs w:val="24"/>
                    </w:rPr>
                  </w:pPr>
                  <w:r w:rsidRPr="00C51F48">
                    <w:rPr>
                      <w:b/>
                      <w:sz w:val="24"/>
                      <w:szCs w:val="24"/>
                    </w:rPr>
                    <w:t>Bayesian crit. (BIC)</w:t>
                  </w:r>
                </w:p>
              </w:tc>
              <w:tc>
                <w:tcPr>
                  <w:tcW w:w="0" w:type="auto"/>
                  <w:vAlign w:val="center"/>
                  <w:hideMark/>
                </w:tcPr>
                <w:p w14:paraId="4E5DB7FF" w14:textId="77777777" w:rsidR="006873C5" w:rsidRPr="006873C5" w:rsidRDefault="006873C5" w:rsidP="003144D3">
                  <w:pPr>
                    <w:spacing w:before="120" w:line="276" w:lineRule="auto"/>
                    <w:ind w:firstLine="0"/>
                    <w:rPr>
                      <w:bCs/>
                      <w:sz w:val="24"/>
                      <w:szCs w:val="24"/>
                    </w:rPr>
                  </w:pPr>
                  <w:r w:rsidRPr="006873C5">
                    <w:rPr>
                      <w:bCs/>
                      <w:sz w:val="24"/>
                      <w:szCs w:val="24"/>
                    </w:rPr>
                    <w:t>594.184</w:t>
                  </w:r>
                </w:p>
              </w:tc>
            </w:tr>
          </w:tbl>
          <w:p w14:paraId="53ACE29E" w14:textId="77777777" w:rsidR="006873C5" w:rsidRPr="006873C5" w:rsidRDefault="006873C5" w:rsidP="003144D3">
            <w:pPr>
              <w:spacing w:before="120" w:line="276" w:lineRule="auto"/>
              <w:ind w:firstLine="0"/>
              <w:rPr>
                <w:bCs/>
                <w:sz w:val="24"/>
                <w:szCs w:val="24"/>
              </w:rPr>
            </w:pPr>
          </w:p>
        </w:tc>
      </w:tr>
      <w:tr w:rsidR="006873C5" w:rsidRPr="006873C5" w14:paraId="47043807" w14:textId="77777777" w:rsidTr="00DE3521">
        <w:trPr>
          <w:trHeight w:val="326"/>
        </w:trPr>
        <w:tc>
          <w:tcPr>
            <w:tcW w:w="0" w:type="auto"/>
            <w:gridSpan w:val="8"/>
            <w:tcBorders>
              <w:top w:val="single" w:sz="6" w:space="0" w:color="auto"/>
              <w:left w:val="nil"/>
              <w:bottom w:val="single" w:sz="6" w:space="0" w:color="auto"/>
              <w:right w:val="nil"/>
            </w:tcBorders>
            <w:vAlign w:val="center"/>
            <w:hideMark/>
          </w:tcPr>
          <w:p w14:paraId="595257EE" w14:textId="514036E1" w:rsidR="006873C5" w:rsidRPr="006873C5" w:rsidRDefault="00C51F48" w:rsidP="003144D3">
            <w:pPr>
              <w:spacing w:before="120" w:line="276" w:lineRule="auto"/>
              <w:ind w:firstLine="0"/>
              <w:rPr>
                <w:bCs/>
                <w:sz w:val="24"/>
                <w:szCs w:val="24"/>
              </w:rPr>
            </w:pPr>
            <w:r w:rsidRPr="00C51F48">
              <w:rPr>
                <w:b/>
                <w:sz w:val="24"/>
                <w:szCs w:val="24"/>
              </w:rPr>
              <w:lastRenderedPageBreak/>
              <w:t>Note</w:t>
            </w:r>
            <w:r>
              <w:rPr>
                <w:bCs/>
                <w:sz w:val="24"/>
                <w:szCs w:val="24"/>
              </w:rPr>
              <w:t xml:space="preserve">: </w:t>
            </w:r>
            <w:r w:rsidR="006873C5" w:rsidRPr="00B908F4">
              <w:rPr>
                <w:bCs/>
                <w:sz w:val="24"/>
                <w:szCs w:val="24"/>
              </w:rPr>
              <w:t>*** p&lt;.01, ** p&lt;.05, * p&lt;.1</w:t>
            </w:r>
          </w:p>
        </w:tc>
      </w:tr>
    </w:tbl>
    <w:p w14:paraId="2D2FDB73" w14:textId="4AF27EF1" w:rsidR="00C51F48" w:rsidRPr="00C51F48" w:rsidRDefault="00C51F48" w:rsidP="003144D3">
      <w:pPr>
        <w:spacing w:before="120" w:line="276" w:lineRule="auto"/>
        <w:ind w:firstLine="0"/>
        <w:rPr>
          <w:bCs/>
          <w:sz w:val="24"/>
          <w:szCs w:val="24"/>
        </w:rPr>
      </w:pPr>
      <w:r w:rsidRPr="004778E4">
        <w:rPr>
          <w:b/>
          <w:sz w:val="24"/>
          <w:szCs w:val="24"/>
        </w:rPr>
        <w:t>Source</w:t>
      </w:r>
      <w:r>
        <w:rPr>
          <w:bCs/>
          <w:sz w:val="24"/>
          <w:szCs w:val="24"/>
        </w:rPr>
        <w:t>: The calculation results from software</w:t>
      </w:r>
    </w:p>
    <w:p w14:paraId="07E633F9" w14:textId="50321A82" w:rsidR="006873C5" w:rsidRPr="006873C5" w:rsidRDefault="006873C5" w:rsidP="003144D3">
      <w:pPr>
        <w:spacing w:before="120" w:line="276" w:lineRule="auto"/>
        <w:ind w:firstLine="426"/>
        <w:rPr>
          <w:bCs/>
          <w:sz w:val="24"/>
          <w:szCs w:val="24"/>
        </w:rPr>
      </w:pPr>
      <w:r w:rsidRPr="006873C5">
        <w:rPr>
          <w:b/>
          <w:bCs/>
          <w:sz w:val="24"/>
          <w:szCs w:val="24"/>
        </w:rPr>
        <w:t>Demo characteristics</w:t>
      </w:r>
      <w:r w:rsidRPr="006873C5">
        <w:rPr>
          <w:bCs/>
          <w:sz w:val="24"/>
          <w:szCs w:val="24"/>
        </w:rPr>
        <w:t xml:space="preserve"> such as gender and marital status are shown insignificant variables in explaining financial literacy level of young adults. Filipiak and Walle (2015) argued that the root cause behind lower level of financial knowledge among women relative to men was mainly nurture and not nature. That is why in matrilineal (female dominated) states of India – Mizoram, Nagaland and Meghalaya, there was no gender gap in financial knowledge (as women often make financial decisions for the family).</w:t>
      </w:r>
    </w:p>
    <w:p w14:paraId="25647940" w14:textId="77777777" w:rsidR="006873C5" w:rsidRPr="006873C5" w:rsidRDefault="006873C5" w:rsidP="003144D3">
      <w:pPr>
        <w:spacing w:before="120" w:line="276" w:lineRule="auto"/>
        <w:ind w:firstLine="426"/>
        <w:rPr>
          <w:bCs/>
          <w:sz w:val="24"/>
          <w:szCs w:val="24"/>
        </w:rPr>
      </w:pPr>
      <w:r w:rsidRPr="006873C5">
        <w:rPr>
          <w:b/>
          <w:bCs/>
          <w:sz w:val="24"/>
          <w:szCs w:val="24"/>
        </w:rPr>
        <w:t>Personal factors</w:t>
      </w:r>
      <w:r w:rsidRPr="006873C5">
        <w:rPr>
          <w:bCs/>
          <w:sz w:val="24"/>
          <w:szCs w:val="24"/>
        </w:rPr>
        <w:t xml:space="preserve"> are shown to have the most effect on financial literacy. Cognitive ability, field of study, year of study, financial independence and financial confidence evidently have a positive relationship with financial literacy level. </w:t>
      </w:r>
    </w:p>
    <w:p w14:paraId="1A8C6305" w14:textId="13C56FF6" w:rsidR="006873C5" w:rsidRPr="006873C5" w:rsidRDefault="006873C5" w:rsidP="003144D3">
      <w:pPr>
        <w:spacing w:before="120" w:line="276" w:lineRule="auto"/>
        <w:ind w:firstLine="426"/>
        <w:rPr>
          <w:bCs/>
          <w:sz w:val="24"/>
          <w:szCs w:val="24"/>
        </w:rPr>
      </w:pPr>
      <w:r w:rsidRPr="006873C5">
        <w:rPr>
          <w:bCs/>
          <w:sz w:val="24"/>
          <w:szCs w:val="24"/>
        </w:rPr>
        <w:t xml:space="preserve">As for cognitive ability, regression model proved that financial literacy has a strong association with this factor. Lusardi, Mitchell, and Curto (2010) also had the same discovering among young NLSY respondents and Cole </w:t>
      </w:r>
      <w:r w:rsidR="003A74D3" w:rsidRPr="003A74D3">
        <w:rPr>
          <w:bCs/>
          <w:i/>
          <w:iCs/>
          <w:sz w:val="24"/>
          <w:szCs w:val="24"/>
        </w:rPr>
        <w:t>et al.</w:t>
      </w:r>
      <w:r w:rsidRPr="006873C5">
        <w:rPr>
          <w:bCs/>
          <w:sz w:val="24"/>
          <w:szCs w:val="24"/>
        </w:rPr>
        <w:t xml:space="preserve"> (2009)’s in both India and Indonesia. </w:t>
      </w:r>
    </w:p>
    <w:p w14:paraId="16BF7755" w14:textId="183E8763" w:rsidR="006873C5" w:rsidRPr="006873C5" w:rsidRDefault="006873C5" w:rsidP="003144D3">
      <w:pPr>
        <w:spacing w:before="120" w:line="276" w:lineRule="auto"/>
        <w:ind w:firstLine="426"/>
        <w:rPr>
          <w:bCs/>
          <w:sz w:val="24"/>
          <w:szCs w:val="24"/>
        </w:rPr>
      </w:pPr>
      <w:r w:rsidRPr="006873C5">
        <w:rPr>
          <w:bCs/>
          <w:sz w:val="24"/>
          <w:szCs w:val="24"/>
        </w:rPr>
        <w:t>Field of study and year of study are also evidently associated with financial literacy level. This finding is in line with Lusardi and Mitchell (2011) who concluded that less educated people are more likely to lack of necessary financial knowledge. As for field of study, economic students are shown to perform better in this test. Even within economics group, respondents who major in finance-related sectors also scored higher than the rest. As for year of study, financial literacy is founded to increase significantly by the year of study, regardless of the respondents’ field of study. Nguyen (2017) also agreed that their level of financial knowledge will increase year by year along with the learning program and even for non-economic students, their financial knowledge may also improve during the study process. A rational explanation is an increasing demand on learning about finance by students themselves when they encounter more realistic financial issues.</w:t>
      </w:r>
    </w:p>
    <w:p w14:paraId="4A51BA6A" w14:textId="31DCA5AD" w:rsidR="006873C5" w:rsidRPr="006873C5" w:rsidRDefault="006873C5" w:rsidP="003144D3">
      <w:pPr>
        <w:spacing w:before="120" w:line="276" w:lineRule="auto"/>
        <w:ind w:firstLine="426"/>
        <w:rPr>
          <w:bCs/>
          <w:sz w:val="24"/>
          <w:szCs w:val="24"/>
        </w:rPr>
      </w:pPr>
      <w:r w:rsidRPr="006873C5">
        <w:rPr>
          <w:bCs/>
          <w:sz w:val="24"/>
          <w:szCs w:val="24"/>
        </w:rPr>
        <w:t xml:space="preserve">As for financial independence, the regression results indicate that the more financially independent young adults are, the higher chance they are financially literate. However, this result contrasts with findings reported by Nguyen (2017). </w:t>
      </w:r>
    </w:p>
    <w:p w14:paraId="3C6959BD" w14:textId="77777777" w:rsidR="006873C5" w:rsidRPr="006873C5" w:rsidRDefault="006873C5" w:rsidP="003144D3">
      <w:pPr>
        <w:spacing w:before="120" w:line="276" w:lineRule="auto"/>
        <w:ind w:firstLine="426"/>
        <w:rPr>
          <w:bCs/>
          <w:sz w:val="24"/>
          <w:szCs w:val="24"/>
        </w:rPr>
      </w:pPr>
      <w:r w:rsidRPr="006873C5">
        <w:rPr>
          <w:bCs/>
          <w:sz w:val="24"/>
          <w:szCs w:val="24"/>
        </w:rPr>
        <w:t xml:space="preserve">The regression shows that there is a positive relationship between what people actually know and their self-assessed financial literacy. Across many countries, Lusardi and Mitchell (2014) tend to see that younger people know little on finance and acknowledge that. In this study, young adults are also very aware of their financial literacy status. Particularly, respondents who report that they have no confidence in financial matters actually scored much lower (average of 4.91/8) than people express little to strong confidence (average of 5.39/8 and 5.56/8, respectively). </w:t>
      </w:r>
    </w:p>
    <w:p w14:paraId="30A46A59" w14:textId="70075857" w:rsidR="006873C5" w:rsidRPr="006873C5" w:rsidRDefault="006873C5" w:rsidP="003144D3">
      <w:pPr>
        <w:spacing w:before="120" w:line="276" w:lineRule="auto"/>
        <w:ind w:firstLine="426"/>
        <w:rPr>
          <w:bCs/>
          <w:sz w:val="24"/>
          <w:szCs w:val="24"/>
        </w:rPr>
      </w:pPr>
      <w:r w:rsidRPr="006873C5">
        <w:rPr>
          <w:b/>
          <w:bCs/>
          <w:sz w:val="24"/>
          <w:szCs w:val="24"/>
        </w:rPr>
        <w:lastRenderedPageBreak/>
        <w:t>Social influences</w:t>
      </w:r>
      <w:r w:rsidRPr="006873C5">
        <w:rPr>
          <w:bCs/>
          <w:sz w:val="24"/>
          <w:szCs w:val="24"/>
        </w:rPr>
        <w:t xml:space="preserve"> are found to have a modest impact on the financial literacy of young adults. According to the regression result, respondents whose parents participated in pension funds are more likely to be financially literate. An appropriate explanation is that children learn by observing their parents’ saving and investing habits, or more directly receiving financial education from their parents (Chiteji and Stafford 1999; Li 2009; Shim </w:t>
      </w:r>
      <w:r w:rsidR="003A74D3" w:rsidRPr="003A74D3">
        <w:rPr>
          <w:bCs/>
          <w:i/>
          <w:iCs/>
          <w:sz w:val="24"/>
          <w:szCs w:val="24"/>
        </w:rPr>
        <w:t>et al.</w:t>
      </w:r>
      <w:r w:rsidRPr="006873C5">
        <w:rPr>
          <w:bCs/>
          <w:sz w:val="24"/>
          <w:szCs w:val="24"/>
        </w:rPr>
        <w:t xml:space="preserve"> 2009). However, a confirmed inverse link between respondents’ financial literacy and their family social interaction is an unusual discovery.</w:t>
      </w:r>
    </w:p>
    <w:p w14:paraId="2E90A523" w14:textId="77777777" w:rsidR="006873C5" w:rsidRPr="006873C5" w:rsidRDefault="006873C5" w:rsidP="003144D3">
      <w:pPr>
        <w:spacing w:before="120" w:line="276" w:lineRule="auto"/>
        <w:ind w:firstLine="426"/>
        <w:rPr>
          <w:bCs/>
          <w:sz w:val="24"/>
          <w:szCs w:val="24"/>
        </w:rPr>
      </w:pPr>
      <w:r w:rsidRPr="006873C5">
        <w:rPr>
          <w:bCs/>
          <w:sz w:val="24"/>
          <w:szCs w:val="24"/>
        </w:rPr>
        <w:t>As for peers’ effect, only one among three peer characteristics is proved to have an association with financial literacy. Surprisingly, having friends who smoke is shown to have a weighty negative impact on respondents’ literacy, despite that being a smoker themselves does not have much meaning. Apart from that, having friends who often join in social activities has a positive impact on the respondents, even though this connection is not proved by the regression model.</w:t>
      </w:r>
    </w:p>
    <w:p w14:paraId="7E1BEA28" w14:textId="77777777" w:rsidR="006873C5" w:rsidRPr="006873C5" w:rsidRDefault="006873C5" w:rsidP="003144D3">
      <w:pPr>
        <w:spacing w:before="120" w:line="276" w:lineRule="auto"/>
        <w:ind w:firstLine="0"/>
        <w:rPr>
          <w:b/>
          <w:bCs/>
          <w:sz w:val="24"/>
          <w:szCs w:val="24"/>
        </w:rPr>
      </w:pPr>
      <w:r w:rsidRPr="006873C5">
        <w:rPr>
          <w:b/>
          <w:bCs/>
          <w:sz w:val="24"/>
          <w:szCs w:val="24"/>
          <w:lang w:val="en-GB"/>
        </w:rPr>
        <w:t>5. Conclusion</w:t>
      </w:r>
      <w:r w:rsidRPr="006873C5">
        <w:rPr>
          <w:b/>
          <w:bCs/>
          <w:sz w:val="24"/>
          <w:szCs w:val="24"/>
        </w:rPr>
        <w:t xml:space="preserve"> and Implications</w:t>
      </w:r>
    </w:p>
    <w:p w14:paraId="0FF2F473" w14:textId="77777777" w:rsidR="006873C5" w:rsidRPr="006873C5" w:rsidRDefault="006873C5" w:rsidP="003144D3">
      <w:pPr>
        <w:spacing w:before="120" w:line="276" w:lineRule="auto"/>
        <w:ind w:firstLine="426"/>
        <w:rPr>
          <w:bCs/>
          <w:sz w:val="24"/>
          <w:szCs w:val="24"/>
        </w:rPr>
      </w:pPr>
      <w:r w:rsidRPr="006873C5">
        <w:rPr>
          <w:bCs/>
          <w:sz w:val="24"/>
          <w:szCs w:val="24"/>
        </w:rPr>
        <w:t xml:space="preserve">Several important findings emerged from this study. First, financial literacy is low among Vietnamese young adults. On average, they score 5.2/8 on financial literacy test, which is below the benchmark. Secondly, some significant determinants were discovered by logistic regression model. Financial literacy is linked with the following personal factors: cognitive ability, field of study, year of study, financial independence, and financial confidence. As for social influences, whether the family has retirement plan is positively correlated with financial literacy of young adults, but having a family highly involves in social activities and many peers who smoke is proved to have an inverse effect. Most of these findings are in line with previous research around the world. An implication for this research result is the demand to develop financial education in Viet Nam targeting young adults. </w:t>
      </w:r>
    </w:p>
    <w:p w14:paraId="76989340" w14:textId="77777777" w:rsidR="006873C5" w:rsidRPr="006873C5" w:rsidRDefault="006873C5" w:rsidP="003144D3">
      <w:pPr>
        <w:spacing w:before="120" w:line="276" w:lineRule="auto"/>
        <w:ind w:firstLine="0"/>
        <w:rPr>
          <w:bCs/>
          <w:sz w:val="24"/>
          <w:szCs w:val="24"/>
        </w:rPr>
      </w:pPr>
    </w:p>
    <w:p w14:paraId="5655F649" w14:textId="36D3C582" w:rsidR="007316D4" w:rsidRDefault="007316D4" w:rsidP="003144D3">
      <w:pPr>
        <w:spacing w:before="120" w:line="276" w:lineRule="auto"/>
        <w:ind w:firstLine="0"/>
        <w:rPr>
          <w:b/>
          <w:bCs/>
          <w:sz w:val="24"/>
          <w:szCs w:val="24"/>
        </w:rPr>
      </w:pPr>
      <w:r>
        <w:rPr>
          <w:b/>
          <w:bCs/>
          <w:sz w:val="24"/>
          <w:szCs w:val="24"/>
        </w:rPr>
        <w:br w:type="page"/>
      </w:r>
    </w:p>
    <w:p w14:paraId="3AD6280F" w14:textId="734AEA29" w:rsidR="006873C5" w:rsidRDefault="006873C5" w:rsidP="003144D3">
      <w:pPr>
        <w:spacing w:before="120" w:line="276" w:lineRule="auto"/>
        <w:ind w:firstLine="0"/>
        <w:rPr>
          <w:b/>
          <w:bCs/>
          <w:sz w:val="24"/>
          <w:szCs w:val="24"/>
        </w:rPr>
      </w:pPr>
      <w:bookmarkStart w:id="26" w:name="_Toc62217284"/>
      <w:r w:rsidRPr="006873C5">
        <w:rPr>
          <w:b/>
          <w:bCs/>
          <w:sz w:val="24"/>
          <w:szCs w:val="24"/>
        </w:rPr>
        <w:lastRenderedPageBreak/>
        <w:t>Referenc</w:t>
      </w:r>
      <w:bookmarkEnd w:id="26"/>
      <w:r w:rsidRPr="006873C5">
        <w:rPr>
          <w:b/>
          <w:bCs/>
          <w:sz w:val="24"/>
          <w:szCs w:val="24"/>
        </w:rPr>
        <w:t>e</w:t>
      </w:r>
      <w:r w:rsidR="007316D4">
        <w:rPr>
          <w:b/>
          <w:bCs/>
          <w:sz w:val="24"/>
          <w:szCs w:val="24"/>
        </w:rPr>
        <w:t>s</w:t>
      </w:r>
    </w:p>
    <w:p w14:paraId="692C7CDC" w14:textId="77777777" w:rsidR="00B908F4" w:rsidRPr="007316D4" w:rsidRDefault="00B908F4" w:rsidP="003144D3">
      <w:pPr>
        <w:spacing w:before="120" w:line="276" w:lineRule="auto"/>
        <w:ind w:firstLine="426"/>
        <w:rPr>
          <w:sz w:val="24"/>
          <w:szCs w:val="24"/>
        </w:rPr>
      </w:pPr>
      <w:r w:rsidRPr="007316D4">
        <w:rPr>
          <w:sz w:val="24"/>
          <w:szCs w:val="24"/>
        </w:rPr>
        <w:t>Agarwalla, S.K. Barua, S.K., Jacob, J., &amp; Varma, J.R. (2013)</w:t>
      </w:r>
      <w:r>
        <w:rPr>
          <w:sz w:val="24"/>
          <w:szCs w:val="24"/>
        </w:rPr>
        <w:t>,</w:t>
      </w:r>
      <w:r w:rsidRPr="007316D4">
        <w:rPr>
          <w:sz w:val="24"/>
          <w:szCs w:val="24"/>
        </w:rPr>
        <w:t xml:space="preserve"> </w:t>
      </w:r>
      <w:r>
        <w:rPr>
          <w:sz w:val="24"/>
          <w:szCs w:val="24"/>
        </w:rPr>
        <w:t>“</w:t>
      </w:r>
      <w:r w:rsidRPr="007316D4">
        <w:rPr>
          <w:sz w:val="24"/>
          <w:szCs w:val="24"/>
        </w:rPr>
        <w:t>Financial literacy among working young in urban India</w:t>
      </w:r>
      <w:r>
        <w:rPr>
          <w:sz w:val="24"/>
          <w:szCs w:val="24"/>
        </w:rPr>
        <w:t>”,</w:t>
      </w:r>
      <w:r w:rsidRPr="007316D4">
        <w:rPr>
          <w:sz w:val="24"/>
          <w:szCs w:val="24"/>
        </w:rPr>
        <w:t xml:space="preserve"> </w:t>
      </w:r>
      <w:r w:rsidRPr="00C51F48">
        <w:rPr>
          <w:i/>
          <w:iCs/>
          <w:sz w:val="24"/>
          <w:szCs w:val="24"/>
        </w:rPr>
        <w:t>Indian Institute of Management Ahmedabad</w:t>
      </w:r>
      <w:r>
        <w:rPr>
          <w:sz w:val="24"/>
          <w:szCs w:val="24"/>
        </w:rPr>
        <w:t>.</w:t>
      </w:r>
    </w:p>
    <w:p w14:paraId="6ABEED7E" w14:textId="77777777" w:rsidR="00B908F4" w:rsidRPr="007316D4" w:rsidRDefault="00B908F4" w:rsidP="003144D3">
      <w:pPr>
        <w:spacing w:before="120" w:line="276" w:lineRule="auto"/>
        <w:ind w:firstLine="426"/>
        <w:rPr>
          <w:sz w:val="24"/>
          <w:szCs w:val="24"/>
        </w:rPr>
      </w:pPr>
      <w:r w:rsidRPr="007316D4">
        <w:rPr>
          <w:sz w:val="24"/>
          <w:szCs w:val="24"/>
        </w:rPr>
        <w:t>Agnew, J.R. &amp; Szykman, L.R. (2005)</w:t>
      </w:r>
      <w:r>
        <w:rPr>
          <w:sz w:val="24"/>
          <w:szCs w:val="24"/>
        </w:rPr>
        <w:t>,</w:t>
      </w:r>
      <w:r w:rsidRPr="007316D4">
        <w:rPr>
          <w:sz w:val="24"/>
          <w:szCs w:val="24"/>
        </w:rPr>
        <w:t xml:space="preserve"> </w:t>
      </w:r>
      <w:r>
        <w:rPr>
          <w:sz w:val="24"/>
          <w:szCs w:val="24"/>
        </w:rPr>
        <w:t>“</w:t>
      </w:r>
      <w:r w:rsidRPr="007316D4">
        <w:rPr>
          <w:sz w:val="24"/>
          <w:szCs w:val="24"/>
        </w:rPr>
        <w:t>Asset allocation and information overload: The influence of information display, asset choice, and investor experience</w:t>
      </w:r>
      <w:r>
        <w:rPr>
          <w:sz w:val="24"/>
          <w:szCs w:val="24"/>
        </w:rPr>
        <w:t>”,</w:t>
      </w:r>
      <w:r w:rsidRPr="007316D4">
        <w:rPr>
          <w:sz w:val="24"/>
          <w:szCs w:val="24"/>
        </w:rPr>
        <w:t xml:space="preserve"> </w:t>
      </w:r>
      <w:r w:rsidRPr="00C51F48">
        <w:rPr>
          <w:i/>
          <w:iCs/>
          <w:sz w:val="24"/>
          <w:szCs w:val="24"/>
        </w:rPr>
        <w:t>The Journal of Behavioral Finance</w:t>
      </w:r>
      <w:r w:rsidRPr="007316D4">
        <w:rPr>
          <w:sz w:val="24"/>
          <w:szCs w:val="24"/>
        </w:rPr>
        <w:t xml:space="preserve">, </w:t>
      </w:r>
      <w:r>
        <w:rPr>
          <w:sz w:val="24"/>
          <w:szCs w:val="24"/>
        </w:rPr>
        <w:t xml:space="preserve">Vol. </w:t>
      </w:r>
      <w:r w:rsidRPr="007316D4">
        <w:rPr>
          <w:sz w:val="24"/>
          <w:szCs w:val="24"/>
        </w:rPr>
        <w:t>6</w:t>
      </w:r>
      <w:r>
        <w:rPr>
          <w:sz w:val="24"/>
          <w:szCs w:val="24"/>
        </w:rPr>
        <w:t xml:space="preserve"> No. </w:t>
      </w:r>
      <w:r w:rsidRPr="007316D4">
        <w:rPr>
          <w:sz w:val="24"/>
          <w:szCs w:val="24"/>
        </w:rPr>
        <w:t xml:space="preserve">2, </w:t>
      </w:r>
      <w:r>
        <w:rPr>
          <w:sz w:val="24"/>
          <w:szCs w:val="24"/>
        </w:rPr>
        <w:t xml:space="preserve">pp. </w:t>
      </w:r>
      <w:r w:rsidRPr="007316D4">
        <w:rPr>
          <w:sz w:val="24"/>
          <w:szCs w:val="24"/>
        </w:rPr>
        <w:t>57</w:t>
      </w:r>
      <w:r>
        <w:rPr>
          <w:sz w:val="24"/>
          <w:szCs w:val="24"/>
        </w:rPr>
        <w:t xml:space="preserve"> </w:t>
      </w:r>
      <w:r w:rsidRPr="007316D4">
        <w:rPr>
          <w:sz w:val="24"/>
          <w:szCs w:val="24"/>
        </w:rPr>
        <w:t>-</w:t>
      </w:r>
      <w:r>
        <w:rPr>
          <w:sz w:val="24"/>
          <w:szCs w:val="24"/>
        </w:rPr>
        <w:t xml:space="preserve"> </w:t>
      </w:r>
      <w:r w:rsidRPr="007316D4">
        <w:rPr>
          <w:sz w:val="24"/>
          <w:szCs w:val="24"/>
        </w:rPr>
        <w:t>70.</w:t>
      </w:r>
    </w:p>
    <w:p w14:paraId="39A9F85B" w14:textId="77777777" w:rsidR="00B908F4" w:rsidRPr="007316D4" w:rsidRDefault="00B908F4" w:rsidP="003144D3">
      <w:pPr>
        <w:spacing w:before="120" w:line="276" w:lineRule="auto"/>
        <w:ind w:firstLine="426"/>
        <w:rPr>
          <w:sz w:val="24"/>
          <w:szCs w:val="24"/>
        </w:rPr>
      </w:pPr>
      <w:r w:rsidRPr="007316D4">
        <w:rPr>
          <w:sz w:val="24"/>
          <w:szCs w:val="24"/>
        </w:rPr>
        <w:t xml:space="preserve">Alessie, </w:t>
      </w:r>
      <w:r>
        <w:rPr>
          <w:sz w:val="24"/>
          <w:szCs w:val="24"/>
        </w:rPr>
        <w:t>R.</w:t>
      </w:r>
      <w:r w:rsidRPr="007316D4">
        <w:rPr>
          <w:sz w:val="24"/>
          <w:szCs w:val="24"/>
        </w:rPr>
        <w:t xml:space="preserve">, Lusardi, </w:t>
      </w:r>
      <w:r>
        <w:rPr>
          <w:sz w:val="24"/>
          <w:szCs w:val="24"/>
        </w:rPr>
        <w:t xml:space="preserve">A.  &amp; </w:t>
      </w:r>
      <w:r w:rsidRPr="007316D4">
        <w:rPr>
          <w:sz w:val="24"/>
          <w:szCs w:val="24"/>
        </w:rPr>
        <w:t>van Rooij,</w:t>
      </w:r>
      <w:r>
        <w:rPr>
          <w:sz w:val="24"/>
          <w:szCs w:val="24"/>
        </w:rPr>
        <w:t xml:space="preserve"> M.</w:t>
      </w:r>
      <w:r w:rsidRPr="007316D4">
        <w:rPr>
          <w:sz w:val="24"/>
          <w:szCs w:val="24"/>
        </w:rPr>
        <w:t xml:space="preserve"> </w:t>
      </w:r>
      <w:r>
        <w:rPr>
          <w:sz w:val="24"/>
          <w:szCs w:val="24"/>
        </w:rPr>
        <w:t>(</w:t>
      </w:r>
      <w:r w:rsidRPr="007316D4">
        <w:rPr>
          <w:sz w:val="24"/>
          <w:szCs w:val="24"/>
        </w:rPr>
        <w:t>2008</w:t>
      </w:r>
      <w:r>
        <w:rPr>
          <w:sz w:val="24"/>
          <w:szCs w:val="24"/>
        </w:rPr>
        <w:t>),</w:t>
      </w:r>
      <w:r w:rsidRPr="007316D4">
        <w:rPr>
          <w:sz w:val="24"/>
          <w:szCs w:val="24"/>
        </w:rPr>
        <w:t xml:space="preserve"> </w:t>
      </w:r>
      <w:r>
        <w:rPr>
          <w:sz w:val="24"/>
          <w:szCs w:val="24"/>
        </w:rPr>
        <w:t>“</w:t>
      </w:r>
      <w:r w:rsidRPr="007316D4">
        <w:rPr>
          <w:sz w:val="24"/>
          <w:szCs w:val="24"/>
        </w:rPr>
        <w:t>Financial Literacy, Retirement Planning, and Household Wealth</w:t>
      </w:r>
      <w:r>
        <w:rPr>
          <w:sz w:val="24"/>
          <w:szCs w:val="24"/>
        </w:rPr>
        <w:t>”,</w:t>
      </w:r>
      <w:r w:rsidRPr="007316D4">
        <w:rPr>
          <w:sz w:val="24"/>
          <w:szCs w:val="24"/>
        </w:rPr>
        <w:t xml:space="preserve"> </w:t>
      </w:r>
      <w:r w:rsidRPr="00C51F48">
        <w:rPr>
          <w:i/>
          <w:iCs/>
          <w:sz w:val="24"/>
          <w:szCs w:val="24"/>
        </w:rPr>
        <w:t>NBER Working Paper</w:t>
      </w:r>
      <w:r w:rsidRPr="007316D4">
        <w:rPr>
          <w:sz w:val="24"/>
          <w:szCs w:val="24"/>
        </w:rPr>
        <w:t>, No. 15350.</w:t>
      </w:r>
    </w:p>
    <w:p w14:paraId="48A97F05" w14:textId="77777777" w:rsidR="00B908F4" w:rsidRPr="007316D4" w:rsidRDefault="00B908F4" w:rsidP="003144D3">
      <w:pPr>
        <w:spacing w:before="120" w:line="276" w:lineRule="auto"/>
        <w:ind w:firstLine="426"/>
        <w:rPr>
          <w:sz w:val="24"/>
          <w:szCs w:val="24"/>
        </w:rPr>
      </w:pPr>
      <w:r w:rsidRPr="007316D4">
        <w:rPr>
          <w:sz w:val="24"/>
          <w:szCs w:val="24"/>
        </w:rPr>
        <w:t>Allgood, S. &amp; Walstad, W. (2013)</w:t>
      </w:r>
      <w:r>
        <w:rPr>
          <w:sz w:val="24"/>
          <w:szCs w:val="24"/>
        </w:rPr>
        <w:t>,</w:t>
      </w:r>
      <w:r w:rsidRPr="007316D4">
        <w:rPr>
          <w:sz w:val="24"/>
          <w:szCs w:val="24"/>
        </w:rPr>
        <w:t xml:space="preserve"> </w:t>
      </w:r>
      <w:r>
        <w:rPr>
          <w:sz w:val="24"/>
          <w:szCs w:val="24"/>
        </w:rPr>
        <w:t>“</w:t>
      </w:r>
      <w:r w:rsidRPr="007316D4">
        <w:rPr>
          <w:sz w:val="24"/>
          <w:szCs w:val="24"/>
        </w:rPr>
        <w:t>Financial literacy and credit card behaviors: A cross-sectional analysis by age</w:t>
      </w:r>
      <w:r>
        <w:rPr>
          <w:sz w:val="24"/>
          <w:szCs w:val="24"/>
        </w:rPr>
        <w:t>”,</w:t>
      </w:r>
      <w:r w:rsidRPr="007316D4">
        <w:rPr>
          <w:sz w:val="24"/>
          <w:szCs w:val="24"/>
        </w:rPr>
        <w:t xml:space="preserve"> </w:t>
      </w:r>
      <w:r w:rsidRPr="00C51F48">
        <w:rPr>
          <w:i/>
          <w:iCs/>
          <w:sz w:val="24"/>
          <w:szCs w:val="24"/>
        </w:rPr>
        <w:t>Numeracy</w:t>
      </w:r>
      <w:r w:rsidRPr="007316D4">
        <w:rPr>
          <w:sz w:val="24"/>
          <w:szCs w:val="24"/>
        </w:rPr>
        <w:t xml:space="preserve">, </w:t>
      </w:r>
      <w:r>
        <w:rPr>
          <w:sz w:val="24"/>
          <w:szCs w:val="24"/>
        </w:rPr>
        <w:t xml:space="preserve">Vol. </w:t>
      </w:r>
      <w:r w:rsidRPr="007316D4">
        <w:rPr>
          <w:sz w:val="24"/>
          <w:szCs w:val="24"/>
        </w:rPr>
        <w:t>6</w:t>
      </w:r>
      <w:r>
        <w:rPr>
          <w:sz w:val="24"/>
          <w:szCs w:val="24"/>
        </w:rPr>
        <w:t xml:space="preserve"> No. </w:t>
      </w:r>
      <w:r w:rsidRPr="007316D4">
        <w:rPr>
          <w:sz w:val="24"/>
          <w:szCs w:val="24"/>
        </w:rPr>
        <w:t xml:space="preserve">2, </w:t>
      </w:r>
      <w:r>
        <w:rPr>
          <w:sz w:val="24"/>
          <w:szCs w:val="24"/>
        </w:rPr>
        <w:t xml:space="preserve">pp. </w:t>
      </w:r>
      <w:r w:rsidRPr="007316D4">
        <w:rPr>
          <w:sz w:val="24"/>
          <w:szCs w:val="24"/>
        </w:rPr>
        <w:t>1</w:t>
      </w:r>
      <w:r>
        <w:rPr>
          <w:sz w:val="24"/>
          <w:szCs w:val="24"/>
        </w:rPr>
        <w:t xml:space="preserve"> </w:t>
      </w:r>
      <w:r w:rsidRPr="007316D4">
        <w:rPr>
          <w:sz w:val="24"/>
          <w:szCs w:val="24"/>
        </w:rPr>
        <w:t>-</w:t>
      </w:r>
      <w:r>
        <w:rPr>
          <w:sz w:val="24"/>
          <w:szCs w:val="24"/>
        </w:rPr>
        <w:t xml:space="preserve"> </w:t>
      </w:r>
      <w:r w:rsidRPr="007316D4">
        <w:rPr>
          <w:sz w:val="24"/>
          <w:szCs w:val="24"/>
        </w:rPr>
        <w:t>26.</w:t>
      </w:r>
    </w:p>
    <w:p w14:paraId="297AB2FE" w14:textId="77777777" w:rsidR="00B908F4" w:rsidRPr="007316D4" w:rsidRDefault="00B908F4" w:rsidP="003144D3">
      <w:pPr>
        <w:spacing w:before="120" w:line="276" w:lineRule="auto"/>
        <w:ind w:firstLine="426"/>
        <w:rPr>
          <w:sz w:val="24"/>
          <w:szCs w:val="24"/>
        </w:rPr>
      </w:pPr>
      <w:r w:rsidRPr="007316D4">
        <w:rPr>
          <w:sz w:val="24"/>
          <w:szCs w:val="24"/>
        </w:rPr>
        <w:t>Ansong</w:t>
      </w:r>
      <w:r>
        <w:rPr>
          <w:sz w:val="24"/>
          <w:szCs w:val="24"/>
        </w:rPr>
        <w:t>, A.</w:t>
      </w:r>
      <w:r w:rsidRPr="007316D4">
        <w:rPr>
          <w:sz w:val="24"/>
          <w:szCs w:val="24"/>
        </w:rPr>
        <w:t xml:space="preserve"> </w:t>
      </w:r>
      <w:r>
        <w:rPr>
          <w:sz w:val="24"/>
          <w:szCs w:val="24"/>
        </w:rPr>
        <w:t>&amp;</w:t>
      </w:r>
      <w:r w:rsidRPr="007316D4">
        <w:rPr>
          <w:sz w:val="24"/>
          <w:szCs w:val="24"/>
        </w:rPr>
        <w:t xml:space="preserve"> Gyensare</w:t>
      </w:r>
      <w:r>
        <w:rPr>
          <w:sz w:val="24"/>
          <w:szCs w:val="24"/>
        </w:rPr>
        <w:t>, M.A.</w:t>
      </w:r>
      <w:r w:rsidRPr="007316D4">
        <w:rPr>
          <w:sz w:val="24"/>
          <w:szCs w:val="24"/>
        </w:rPr>
        <w:t xml:space="preserve"> (2012)</w:t>
      </w:r>
      <w:r>
        <w:rPr>
          <w:sz w:val="24"/>
          <w:szCs w:val="24"/>
        </w:rPr>
        <w:t>,</w:t>
      </w:r>
      <w:r w:rsidRPr="007316D4">
        <w:rPr>
          <w:sz w:val="24"/>
          <w:szCs w:val="24"/>
        </w:rPr>
        <w:t xml:space="preserve"> </w:t>
      </w:r>
      <w:r>
        <w:rPr>
          <w:sz w:val="24"/>
          <w:szCs w:val="24"/>
        </w:rPr>
        <w:t>“</w:t>
      </w:r>
      <w:r w:rsidRPr="007316D4">
        <w:rPr>
          <w:sz w:val="24"/>
          <w:szCs w:val="24"/>
        </w:rPr>
        <w:t>Determinants of University Working-Students’ Financial Literacy at the University of Cape Coast, Ghana</w:t>
      </w:r>
      <w:r>
        <w:rPr>
          <w:sz w:val="24"/>
          <w:szCs w:val="24"/>
        </w:rPr>
        <w:t>”,</w:t>
      </w:r>
      <w:r w:rsidRPr="007316D4">
        <w:rPr>
          <w:sz w:val="24"/>
          <w:szCs w:val="24"/>
        </w:rPr>
        <w:t xml:space="preserve"> </w:t>
      </w:r>
      <w:r w:rsidRPr="00C51F48">
        <w:rPr>
          <w:i/>
          <w:iCs/>
          <w:sz w:val="24"/>
          <w:szCs w:val="24"/>
        </w:rPr>
        <w:t>International Journal of Business and Management</w:t>
      </w:r>
      <w:r w:rsidRPr="007316D4">
        <w:rPr>
          <w:sz w:val="24"/>
          <w:szCs w:val="24"/>
        </w:rPr>
        <w:t>, Vol. 7 No. 9</w:t>
      </w:r>
      <w:r>
        <w:rPr>
          <w:sz w:val="24"/>
          <w:szCs w:val="24"/>
        </w:rPr>
        <w:t>.</w:t>
      </w:r>
    </w:p>
    <w:p w14:paraId="63317B62" w14:textId="77777777" w:rsidR="00B908F4" w:rsidRPr="007316D4" w:rsidRDefault="00B908F4" w:rsidP="003144D3">
      <w:pPr>
        <w:spacing w:before="120" w:line="276" w:lineRule="auto"/>
        <w:ind w:firstLine="426"/>
        <w:rPr>
          <w:sz w:val="24"/>
          <w:szCs w:val="24"/>
        </w:rPr>
      </w:pPr>
      <w:r w:rsidRPr="007316D4">
        <w:rPr>
          <w:sz w:val="24"/>
          <w:szCs w:val="24"/>
        </w:rPr>
        <w:t>Antonietti, A., Borsetto, A. &amp; Iannello, P. (2016)</w:t>
      </w:r>
      <w:r>
        <w:rPr>
          <w:sz w:val="24"/>
          <w:szCs w:val="24"/>
        </w:rPr>
        <w:t>,</w:t>
      </w:r>
      <w:r w:rsidRPr="007316D4">
        <w:rPr>
          <w:sz w:val="24"/>
          <w:szCs w:val="24"/>
        </w:rPr>
        <w:t xml:space="preserve"> </w:t>
      </w:r>
      <w:r>
        <w:rPr>
          <w:sz w:val="24"/>
          <w:szCs w:val="24"/>
        </w:rPr>
        <w:t>“</w:t>
      </w:r>
      <w:r w:rsidRPr="007316D4">
        <w:rPr>
          <w:sz w:val="24"/>
          <w:szCs w:val="24"/>
        </w:rPr>
        <w:t>A Metacognitive Approach to Financial Literacy</w:t>
      </w:r>
      <w:r w:rsidRPr="00C51F48">
        <w:rPr>
          <w:i/>
          <w:iCs/>
          <w:sz w:val="24"/>
          <w:szCs w:val="24"/>
        </w:rPr>
        <w:t>”, International Handbook of Financial Literacy</w:t>
      </w:r>
      <w:r w:rsidRPr="007316D4">
        <w:rPr>
          <w:sz w:val="24"/>
          <w:szCs w:val="24"/>
        </w:rPr>
        <w:t xml:space="preserve">, </w:t>
      </w:r>
      <w:r>
        <w:rPr>
          <w:sz w:val="24"/>
          <w:szCs w:val="24"/>
        </w:rPr>
        <w:t xml:space="preserve">pp. </w:t>
      </w:r>
      <w:r w:rsidRPr="007316D4">
        <w:rPr>
          <w:sz w:val="24"/>
          <w:szCs w:val="24"/>
        </w:rPr>
        <w:t>57</w:t>
      </w:r>
      <w:r>
        <w:rPr>
          <w:sz w:val="24"/>
          <w:szCs w:val="24"/>
        </w:rPr>
        <w:t xml:space="preserve"> </w:t>
      </w:r>
      <w:r w:rsidRPr="007316D4">
        <w:rPr>
          <w:sz w:val="24"/>
          <w:szCs w:val="24"/>
        </w:rPr>
        <w:t>–</w:t>
      </w:r>
      <w:r>
        <w:rPr>
          <w:sz w:val="24"/>
          <w:szCs w:val="24"/>
        </w:rPr>
        <w:t xml:space="preserve"> </w:t>
      </w:r>
      <w:r w:rsidRPr="007316D4">
        <w:rPr>
          <w:sz w:val="24"/>
          <w:szCs w:val="24"/>
        </w:rPr>
        <w:t>68.</w:t>
      </w:r>
    </w:p>
    <w:p w14:paraId="7C5758E2" w14:textId="77777777" w:rsidR="00B908F4" w:rsidRPr="007316D4" w:rsidRDefault="00B908F4" w:rsidP="003144D3">
      <w:pPr>
        <w:spacing w:before="120" w:line="276" w:lineRule="auto"/>
        <w:ind w:firstLine="426"/>
        <w:rPr>
          <w:sz w:val="24"/>
          <w:szCs w:val="24"/>
        </w:rPr>
      </w:pPr>
      <w:r w:rsidRPr="007316D4">
        <w:rPr>
          <w:sz w:val="24"/>
          <w:szCs w:val="24"/>
        </w:rPr>
        <w:t>Atkinson, A. &amp; Messy, F.A. (2012)</w:t>
      </w:r>
      <w:r>
        <w:rPr>
          <w:sz w:val="24"/>
          <w:szCs w:val="24"/>
        </w:rPr>
        <w:t>,</w:t>
      </w:r>
      <w:r w:rsidRPr="007316D4">
        <w:rPr>
          <w:sz w:val="24"/>
          <w:szCs w:val="24"/>
        </w:rPr>
        <w:t xml:space="preserve"> </w:t>
      </w:r>
      <w:r>
        <w:rPr>
          <w:sz w:val="24"/>
          <w:szCs w:val="24"/>
        </w:rPr>
        <w:t>“</w:t>
      </w:r>
      <w:r w:rsidRPr="007316D4">
        <w:rPr>
          <w:sz w:val="24"/>
          <w:szCs w:val="24"/>
        </w:rPr>
        <w:t>Measuring financial literacy: Results of the OECD/International Network on Financial Education (INFE) pilot study</w:t>
      </w:r>
      <w:r>
        <w:rPr>
          <w:sz w:val="24"/>
          <w:szCs w:val="24"/>
        </w:rPr>
        <w:t>”</w:t>
      </w:r>
      <w:r w:rsidRPr="007316D4">
        <w:rPr>
          <w:sz w:val="24"/>
          <w:szCs w:val="24"/>
        </w:rPr>
        <w:t>.</w:t>
      </w:r>
    </w:p>
    <w:p w14:paraId="3DF9C0BA" w14:textId="77777777" w:rsidR="00B908F4" w:rsidRPr="007316D4" w:rsidRDefault="00B908F4" w:rsidP="003144D3">
      <w:pPr>
        <w:spacing w:before="120" w:line="276" w:lineRule="auto"/>
        <w:ind w:firstLine="426"/>
        <w:rPr>
          <w:sz w:val="24"/>
          <w:szCs w:val="24"/>
        </w:rPr>
      </w:pPr>
      <w:r w:rsidRPr="007316D4">
        <w:rPr>
          <w:sz w:val="24"/>
          <w:szCs w:val="24"/>
        </w:rPr>
        <w:t>Beck, T</w:t>
      </w:r>
      <w:r>
        <w:rPr>
          <w:sz w:val="24"/>
          <w:szCs w:val="24"/>
        </w:rPr>
        <w:t>.</w:t>
      </w:r>
      <w:r w:rsidRPr="007316D4">
        <w:rPr>
          <w:sz w:val="24"/>
          <w:szCs w:val="24"/>
        </w:rPr>
        <w:t xml:space="preserve"> </w:t>
      </w:r>
      <w:r>
        <w:rPr>
          <w:sz w:val="24"/>
          <w:szCs w:val="24"/>
        </w:rPr>
        <w:t>&amp;</w:t>
      </w:r>
      <w:r w:rsidRPr="007316D4">
        <w:rPr>
          <w:sz w:val="24"/>
          <w:szCs w:val="24"/>
        </w:rPr>
        <w:t xml:space="preserve"> Demirgüç-Kunt</w:t>
      </w:r>
      <w:r>
        <w:rPr>
          <w:sz w:val="24"/>
          <w:szCs w:val="24"/>
        </w:rPr>
        <w:t>, A.</w:t>
      </w:r>
      <w:r w:rsidRPr="007316D4">
        <w:rPr>
          <w:sz w:val="24"/>
          <w:szCs w:val="24"/>
        </w:rPr>
        <w:t xml:space="preserve"> (2009)</w:t>
      </w:r>
      <w:r>
        <w:rPr>
          <w:sz w:val="24"/>
          <w:szCs w:val="24"/>
        </w:rPr>
        <w:t>,</w:t>
      </w:r>
      <w:r w:rsidRPr="007316D4">
        <w:rPr>
          <w:sz w:val="24"/>
          <w:szCs w:val="24"/>
        </w:rPr>
        <w:t xml:space="preserve"> </w:t>
      </w:r>
      <w:r>
        <w:rPr>
          <w:sz w:val="24"/>
          <w:szCs w:val="24"/>
        </w:rPr>
        <w:t>“</w:t>
      </w:r>
      <w:r w:rsidRPr="007316D4">
        <w:rPr>
          <w:sz w:val="24"/>
          <w:szCs w:val="24"/>
        </w:rPr>
        <w:t>Financial Institutions and Markets Across Countries and over Time: Data and Analysis</w:t>
      </w:r>
      <w:r>
        <w:rPr>
          <w:sz w:val="24"/>
          <w:szCs w:val="24"/>
        </w:rPr>
        <w:t>”,</w:t>
      </w:r>
      <w:r w:rsidRPr="007316D4">
        <w:rPr>
          <w:sz w:val="24"/>
          <w:szCs w:val="24"/>
        </w:rPr>
        <w:t xml:space="preserve"> </w:t>
      </w:r>
      <w:r w:rsidRPr="00C51F48">
        <w:rPr>
          <w:i/>
          <w:iCs/>
          <w:sz w:val="24"/>
          <w:szCs w:val="24"/>
        </w:rPr>
        <w:t>World Bank Policy Research Working Paper</w:t>
      </w:r>
      <w:r>
        <w:rPr>
          <w:sz w:val="24"/>
          <w:szCs w:val="24"/>
        </w:rPr>
        <w:t>,</w:t>
      </w:r>
      <w:r w:rsidRPr="007316D4">
        <w:rPr>
          <w:sz w:val="24"/>
          <w:szCs w:val="24"/>
        </w:rPr>
        <w:t xml:space="preserve"> No. 4943.</w:t>
      </w:r>
    </w:p>
    <w:p w14:paraId="31636554" w14:textId="77777777" w:rsidR="00B908F4" w:rsidRPr="007316D4" w:rsidRDefault="00B908F4" w:rsidP="003144D3">
      <w:pPr>
        <w:spacing w:before="120" w:line="276" w:lineRule="auto"/>
        <w:ind w:firstLine="426"/>
        <w:rPr>
          <w:sz w:val="24"/>
          <w:szCs w:val="24"/>
        </w:rPr>
      </w:pPr>
      <w:r w:rsidRPr="007316D4">
        <w:rPr>
          <w:sz w:val="24"/>
          <w:szCs w:val="24"/>
        </w:rPr>
        <w:t>Bickel, W</w:t>
      </w:r>
      <w:r>
        <w:rPr>
          <w:sz w:val="24"/>
          <w:szCs w:val="24"/>
        </w:rPr>
        <w:t>.</w:t>
      </w:r>
      <w:r w:rsidRPr="007316D4">
        <w:rPr>
          <w:sz w:val="24"/>
          <w:szCs w:val="24"/>
        </w:rPr>
        <w:t>K., Amy</w:t>
      </w:r>
      <w:r>
        <w:rPr>
          <w:sz w:val="24"/>
          <w:szCs w:val="24"/>
        </w:rPr>
        <w:t>,</w:t>
      </w:r>
      <w:r w:rsidRPr="007316D4">
        <w:rPr>
          <w:sz w:val="24"/>
          <w:szCs w:val="24"/>
        </w:rPr>
        <w:t xml:space="preserve"> L. O</w:t>
      </w:r>
      <w:r>
        <w:rPr>
          <w:sz w:val="24"/>
          <w:szCs w:val="24"/>
        </w:rPr>
        <w:t>.</w:t>
      </w:r>
      <w:r w:rsidRPr="007316D4">
        <w:rPr>
          <w:sz w:val="24"/>
          <w:szCs w:val="24"/>
        </w:rPr>
        <w:t xml:space="preserve"> </w:t>
      </w:r>
      <w:r>
        <w:rPr>
          <w:sz w:val="24"/>
          <w:szCs w:val="24"/>
        </w:rPr>
        <w:t>&amp;</w:t>
      </w:r>
      <w:r w:rsidRPr="007316D4">
        <w:rPr>
          <w:sz w:val="24"/>
          <w:szCs w:val="24"/>
        </w:rPr>
        <w:t xml:space="preserve"> Gregory</w:t>
      </w:r>
      <w:r>
        <w:rPr>
          <w:sz w:val="24"/>
          <w:szCs w:val="24"/>
        </w:rPr>
        <w:t>,</w:t>
      </w:r>
      <w:r w:rsidRPr="007316D4">
        <w:rPr>
          <w:sz w:val="24"/>
          <w:szCs w:val="24"/>
        </w:rPr>
        <w:t xml:space="preserve"> J.M</w:t>
      </w:r>
      <w:r>
        <w:rPr>
          <w:sz w:val="24"/>
          <w:szCs w:val="24"/>
        </w:rPr>
        <w:t>.</w:t>
      </w:r>
      <w:r w:rsidRPr="007316D4">
        <w:rPr>
          <w:sz w:val="24"/>
          <w:szCs w:val="24"/>
        </w:rPr>
        <w:t xml:space="preserve"> (1999)</w:t>
      </w:r>
      <w:r>
        <w:rPr>
          <w:sz w:val="24"/>
          <w:szCs w:val="24"/>
        </w:rPr>
        <w:t>, “</w:t>
      </w:r>
      <w:r w:rsidRPr="007316D4">
        <w:rPr>
          <w:sz w:val="24"/>
          <w:szCs w:val="24"/>
        </w:rPr>
        <w:t>Impulsivity and Cigarette Smoking: Delay Discounting in Current, Never, and Ex-Smokers</w:t>
      </w:r>
      <w:r>
        <w:rPr>
          <w:sz w:val="24"/>
          <w:szCs w:val="24"/>
        </w:rPr>
        <w:t>”,</w:t>
      </w:r>
      <w:r w:rsidRPr="007316D4">
        <w:rPr>
          <w:sz w:val="24"/>
          <w:szCs w:val="24"/>
        </w:rPr>
        <w:t xml:space="preserve"> </w:t>
      </w:r>
      <w:r w:rsidRPr="00C51F48">
        <w:rPr>
          <w:i/>
          <w:iCs/>
          <w:sz w:val="24"/>
          <w:szCs w:val="24"/>
        </w:rPr>
        <w:t>Psychopharmacology</w:t>
      </w:r>
      <w:r w:rsidRPr="007316D4">
        <w:rPr>
          <w:sz w:val="24"/>
          <w:szCs w:val="24"/>
        </w:rPr>
        <w:t xml:space="preserve">, </w:t>
      </w:r>
      <w:r>
        <w:rPr>
          <w:sz w:val="24"/>
          <w:szCs w:val="24"/>
        </w:rPr>
        <w:t xml:space="preserve">Vol. </w:t>
      </w:r>
      <w:r w:rsidRPr="007316D4">
        <w:rPr>
          <w:sz w:val="24"/>
          <w:szCs w:val="24"/>
        </w:rPr>
        <w:t>146</w:t>
      </w:r>
      <w:r>
        <w:rPr>
          <w:sz w:val="24"/>
          <w:szCs w:val="24"/>
        </w:rPr>
        <w:t xml:space="preserve"> No. </w:t>
      </w:r>
      <w:r w:rsidRPr="007316D4">
        <w:rPr>
          <w:sz w:val="24"/>
          <w:szCs w:val="24"/>
        </w:rPr>
        <w:t>4</w:t>
      </w:r>
      <w:r>
        <w:rPr>
          <w:sz w:val="24"/>
          <w:szCs w:val="24"/>
        </w:rPr>
        <w:t>, pp.</w:t>
      </w:r>
      <w:r w:rsidRPr="007316D4">
        <w:rPr>
          <w:sz w:val="24"/>
          <w:szCs w:val="24"/>
        </w:rPr>
        <w:t xml:space="preserve"> 447</w:t>
      </w:r>
      <w:r>
        <w:rPr>
          <w:sz w:val="24"/>
          <w:szCs w:val="24"/>
        </w:rPr>
        <w:t xml:space="preserve"> </w:t>
      </w:r>
      <w:r w:rsidRPr="007316D4">
        <w:rPr>
          <w:sz w:val="24"/>
          <w:szCs w:val="24"/>
        </w:rPr>
        <w:t>–</w:t>
      </w:r>
      <w:r>
        <w:rPr>
          <w:sz w:val="24"/>
          <w:szCs w:val="24"/>
        </w:rPr>
        <w:t xml:space="preserve"> </w:t>
      </w:r>
      <w:r w:rsidRPr="007316D4">
        <w:rPr>
          <w:sz w:val="24"/>
          <w:szCs w:val="24"/>
        </w:rPr>
        <w:t xml:space="preserve">454. </w:t>
      </w:r>
    </w:p>
    <w:p w14:paraId="4D33257A" w14:textId="77777777" w:rsidR="00B908F4" w:rsidRPr="007316D4" w:rsidRDefault="00B908F4" w:rsidP="003144D3">
      <w:pPr>
        <w:spacing w:before="120" w:line="276" w:lineRule="auto"/>
        <w:ind w:firstLine="426"/>
        <w:rPr>
          <w:sz w:val="24"/>
          <w:szCs w:val="24"/>
        </w:rPr>
      </w:pPr>
      <w:r w:rsidRPr="007316D4">
        <w:rPr>
          <w:sz w:val="24"/>
          <w:szCs w:val="24"/>
        </w:rPr>
        <w:t>Bowen, C.F. (2002)</w:t>
      </w:r>
      <w:r>
        <w:rPr>
          <w:sz w:val="24"/>
          <w:szCs w:val="24"/>
        </w:rPr>
        <w:t>,</w:t>
      </w:r>
      <w:r w:rsidRPr="007316D4">
        <w:rPr>
          <w:sz w:val="24"/>
          <w:szCs w:val="24"/>
        </w:rPr>
        <w:t xml:space="preserve"> </w:t>
      </w:r>
      <w:r>
        <w:rPr>
          <w:sz w:val="24"/>
          <w:szCs w:val="24"/>
        </w:rPr>
        <w:t>“</w:t>
      </w:r>
      <w:r w:rsidRPr="007316D4">
        <w:rPr>
          <w:sz w:val="24"/>
          <w:szCs w:val="24"/>
        </w:rPr>
        <w:t>Financial knowledge of teens and their parents</w:t>
      </w:r>
      <w:r>
        <w:rPr>
          <w:sz w:val="24"/>
          <w:szCs w:val="24"/>
        </w:rPr>
        <w:t>”,</w:t>
      </w:r>
      <w:r w:rsidRPr="007316D4">
        <w:rPr>
          <w:sz w:val="24"/>
          <w:szCs w:val="24"/>
        </w:rPr>
        <w:t xml:space="preserve"> </w:t>
      </w:r>
      <w:r w:rsidRPr="00FF2E00">
        <w:rPr>
          <w:i/>
          <w:iCs/>
          <w:sz w:val="24"/>
          <w:szCs w:val="24"/>
        </w:rPr>
        <w:t>Financial counseling and planning</w:t>
      </w:r>
      <w:r w:rsidRPr="007316D4">
        <w:rPr>
          <w:sz w:val="24"/>
          <w:szCs w:val="24"/>
        </w:rPr>
        <w:t xml:space="preserve">, </w:t>
      </w:r>
      <w:r>
        <w:rPr>
          <w:sz w:val="24"/>
          <w:szCs w:val="24"/>
        </w:rPr>
        <w:t xml:space="preserve">Vol. </w:t>
      </w:r>
      <w:r w:rsidRPr="007316D4">
        <w:rPr>
          <w:sz w:val="24"/>
          <w:szCs w:val="24"/>
        </w:rPr>
        <w:t>13</w:t>
      </w:r>
      <w:r>
        <w:rPr>
          <w:sz w:val="24"/>
          <w:szCs w:val="24"/>
        </w:rPr>
        <w:t xml:space="preserve"> No. </w:t>
      </w:r>
      <w:r w:rsidRPr="007316D4">
        <w:rPr>
          <w:sz w:val="24"/>
          <w:szCs w:val="24"/>
        </w:rPr>
        <w:t xml:space="preserve">2, </w:t>
      </w:r>
      <w:r>
        <w:rPr>
          <w:sz w:val="24"/>
          <w:szCs w:val="24"/>
        </w:rPr>
        <w:t xml:space="preserve">pp. </w:t>
      </w:r>
      <w:r w:rsidRPr="007316D4">
        <w:rPr>
          <w:sz w:val="24"/>
          <w:szCs w:val="24"/>
        </w:rPr>
        <w:t>93</w:t>
      </w:r>
      <w:r>
        <w:rPr>
          <w:sz w:val="24"/>
          <w:szCs w:val="24"/>
        </w:rPr>
        <w:t xml:space="preserve"> </w:t>
      </w:r>
      <w:r w:rsidRPr="007316D4">
        <w:rPr>
          <w:sz w:val="24"/>
          <w:szCs w:val="24"/>
        </w:rPr>
        <w:t>-</w:t>
      </w:r>
      <w:r>
        <w:rPr>
          <w:sz w:val="24"/>
          <w:szCs w:val="24"/>
        </w:rPr>
        <w:t xml:space="preserve"> </w:t>
      </w:r>
      <w:r w:rsidRPr="007316D4">
        <w:rPr>
          <w:sz w:val="24"/>
          <w:szCs w:val="24"/>
        </w:rPr>
        <w:t>102.</w:t>
      </w:r>
    </w:p>
    <w:p w14:paraId="3E318A9E" w14:textId="77777777" w:rsidR="00B908F4" w:rsidRPr="007316D4" w:rsidRDefault="00B908F4" w:rsidP="003144D3">
      <w:pPr>
        <w:spacing w:before="120" w:line="276" w:lineRule="auto"/>
        <w:ind w:firstLine="426"/>
        <w:rPr>
          <w:sz w:val="24"/>
          <w:szCs w:val="24"/>
        </w:rPr>
      </w:pPr>
      <w:r w:rsidRPr="007316D4">
        <w:rPr>
          <w:sz w:val="24"/>
          <w:szCs w:val="24"/>
        </w:rPr>
        <w:t>Brougham, R.R., Jacobs‐Lawson, J.M., Hershey, D.A. &amp; Trujillo, K.M. (2011)</w:t>
      </w:r>
      <w:r>
        <w:rPr>
          <w:sz w:val="24"/>
          <w:szCs w:val="24"/>
        </w:rPr>
        <w:t>,</w:t>
      </w:r>
      <w:r w:rsidRPr="007316D4">
        <w:rPr>
          <w:sz w:val="24"/>
          <w:szCs w:val="24"/>
        </w:rPr>
        <w:t xml:space="preserve"> </w:t>
      </w:r>
      <w:r>
        <w:rPr>
          <w:sz w:val="24"/>
          <w:szCs w:val="24"/>
        </w:rPr>
        <w:t>“</w:t>
      </w:r>
      <w:r w:rsidRPr="007316D4">
        <w:rPr>
          <w:sz w:val="24"/>
          <w:szCs w:val="24"/>
        </w:rPr>
        <w:t>Who pays your debt? An important question for understanding compulsive buying among American college students</w:t>
      </w:r>
      <w:r>
        <w:rPr>
          <w:sz w:val="24"/>
          <w:szCs w:val="24"/>
        </w:rPr>
        <w:t>”,</w:t>
      </w:r>
      <w:r w:rsidRPr="007316D4">
        <w:rPr>
          <w:sz w:val="24"/>
          <w:szCs w:val="24"/>
        </w:rPr>
        <w:t xml:space="preserve"> </w:t>
      </w:r>
      <w:r w:rsidRPr="00FF2E00">
        <w:rPr>
          <w:i/>
          <w:iCs/>
          <w:sz w:val="24"/>
          <w:szCs w:val="24"/>
        </w:rPr>
        <w:t>International Journal of Consumer Studies</w:t>
      </w:r>
      <w:r w:rsidRPr="007316D4">
        <w:rPr>
          <w:sz w:val="24"/>
          <w:szCs w:val="24"/>
        </w:rPr>
        <w:t xml:space="preserve">, </w:t>
      </w:r>
      <w:r>
        <w:rPr>
          <w:sz w:val="24"/>
          <w:szCs w:val="24"/>
        </w:rPr>
        <w:t xml:space="preserve">Vol. </w:t>
      </w:r>
      <w:r w:rsidRPr="007316D4">
        <w:rPr>
          <w:sz w:val="24"/>
          <w:szCs w:val="24"/>
        </w:rPr>
        <w:t>35</w:t>
      </w:r>
      <w:r>
        <w:rPr>
          <w:sz w:val="24"/>
          <w:szCs w:val="24"/>
        </w:rPr>
        <w:t xml:space="preserve"> No. </w:t>
      </w:r>
      <w:r w:rsidRPr="007316D4">
        <w:rPr>
          <w:sz w:val="24"/>
          <w:szCs w:val="24"/>
        </w:rPr>
        <w:t xml:space="preserve">1, </w:t>
      </w:r>
      <w:r>
        <w:rPr>
          <w:sz w:val="24"/>
          <w:szCs w:val="24"/>
        </w:rPr>
        <w:t xml:space="preserve">pp. </w:t>
      </w:r>
      <w:r w:rsidRPr="007316D4">
        <w:rPr>
          <w:sz w:val="24"/>
          <w:szCs w:val="24"/>
        </w:rPr>
        <w:t>79</w:t>
      </w:r>
      <w:r>
        <w:rPr>
          <w:sz w:val="24"/>
          <w:szCs w:val="24"/>
        </w:rPr>
        <w:t xml:space="preserve"> </w:t>
      </w:r>
      <w:r w:rsidRPr="007316D4">
        <w:rPr>
          <w:sz w:val="24"/>
          <w:szCs w:val="24"/>
        </w:rPr>
        <w:t>-</w:t>
      </w:r>
      <w:r>
        <w:rPr>
          <w:sz w:val="24"/>
          <w:szCs w:val="24"/>
        </w:rPr>
        <w:t xml:space="preserve"> </w:t>
      </w:r>
      <w:r w:rsidRPr="007316D4">
        <w:rPr>
          <w:sz w:val="24"/>
          <w:szCs w:val="24"/>
        </w:rPr>
        <w:t>85.</w:t>
      </w:r>
    </w:p>
    <w:p w14:paraId="0D9FAC50" w14:textId="77777777" w:rsidR="00B908F4" w:rsidRPr="007316D4" w:rsidRDefault="00B908F4" w:rsidP="003144D3">
      <w:pPr>
        <w:spacing w:before="120" w:line="276" w:lineRule="auto"/>
        <w:ind w:firstLine="426"/>
        <w:rPr>
          <w:sz w:val="24"/>
          <w:szCs w:val="24"/>
        </w:rPr>
      </w:pPr>
      <w:r w:rsidRPr="007316D4">
        <w:rPr>
          <w:sz w:val="24"/>
          <w:szCs w:val="24"/>
        </w:rPr>
        <w:t>Brown, J.R., Ivković, Z., Smith, P.A. &amp; Weisbenner, S. (2008)</w:t>
      </w:r>
      <w:r>
        <w:rPr>
          <w:sz w:val="24"/>
          <w:szCs w:val="24"/>
        </w:rPr>
        <w:t>,</w:t>
      </w:r>
      <w:r w:rsidRPr="007316D4">
        <w:rPr>
          <w:sz w:val="24"/>
          <w:szCs w:val="24"/>
        </w:rPr>
        <w:t xml:space="preserve"> </w:t>
      </w:r>
      <w:r>
        <w:rPr>
          <w:sz w:val="24"/>
          <w:szCs w:val="24"/>
        </w:rPr>
        <w:t>“</w:t>
      </w:r>
      <w:r w:rsidRPr="007316D4">
        <w:rPr>
          <w:sz w:val="24"/>
          <w:szCs w:val="24"/>
        </w:rPr>
        <w:t>Neighbors matter: Causal community effects and stock market participation</w:t>
      </w:r>
      <w:r>
        <w:rPr>
          <w:sz w:val="24"/>
          <w:szCs w:val="24"/>
        </w:rPr>
        <w:t>”,</w:t>
      </w:r>
      <w:r w:rsidRPr="007316D4">
        <w:rPr>
          <w:sz w:val="24"/>
          <w:szCs w:val="24"/>
        </w:rPr>
        <w:t xml:space="preserve"> </w:t>
      </w:r>
      <w:r w:rsidRPr="00FF2E00">
        <w:rPr>
          <w:i/>
          <w:iCs/>
          <w:sz w:val="24"/>
          <w:szCs w:val="24"/>
        </w:rPr>
        <w:t>The Journal of Finance</w:t>
      </w:r>
      <w:r w:rsidRPr="007316D4">
        <w:rPr>
          <w:sz w:val="24"/>
          <w:szCs w:val="24"/>
        </w:rPr>
        <w:t xml:space="preserve">, </w:t>
      </w:r>
      <w:r>
        <w:rPr>
          <w:sz w:val="24"/>
          <w:szCs w:val="24"/>
        </w:rPr>
        <w:t xml:space="preserve">Vol. </w:t>
      </w:r>
      <w:r w:rsidRPr="007316D4">
        <w:rPr>
          <w:sz w:val="24"/>
          <w:szCs w:val="24"/>
        </w:rPr>
        <w:t>63</w:t>
      </w:r>
      <w:r>
        <w:rPr>
          <w:sz w:val="24"/>
          <w:szCs w:val="24"/>
        </w:rPr>
        <w:t xml:space="preserve"> No. </w:t>
      </w:r>
      <w:r w:rsidRPr="007316D4">
        <w:rPr>
          <w:sz w:val="24"/>
          <w:szCs w:val="24"/>
        </w:rPr>
        <w:t xml:space="preserve">3, </w:t>
      </w:r>
      <w:r>
        <w:rPr>
          <w:sz w:val="24"/>
          <w:szCs w:val="24"/>
        </w:rPr>
        <w:t xml:space="preserve">pp. </w:t>
      </w:r>
      <w:r w:rsidRPr="007316D4">
        <w:rPr>
          <w:sz w:val="24"/>
          <w:szCs w:val="24"/>
        </w:rPr>
        <w:t>1509</w:t>
      </w:r>
      <w:r>
        <w:rPr>
          <w:sz w:val="24"/>
          <w:szCs w:val="24"/>
        </w:rPr>
        <w:t xml:space="preserve"> </w:t>
      </w:r>
      <w:r w:rsidRPr="007316D4">
        <w:rPr>
          <w:sz w:val="24"/>
          <w:szCs w:val="24"/>
        </w:rPr>
        <w:t>-</w:t>
      </w:r>
      <w:r>
        <w:rPr>
          <w:sz w:val="24"/>
          <w:szCs w:val="24"/>
        </w:rPr>
        <w:t xml:space="preserve"> </w:t>
      </w:r>
      <w:r w:rsidRPr="007316D4">
        <w:rPr>
          <w:sz w:val="24"/>
          <w:szCs w:val="24"/>
        </w:rPr>
        <w:t>1531.</w:t>
      </w:r>
    </w:p>
    <w:p w14:paraId="41A23588" w14:textId="77777777" w:rsidR="00B908F4" w:rsidRPr="007316D4" w:rsidRDefault="00B908F4" w:rsidP="003144D3">
      <w:pPr>
        <w:spacing w:before="120" w:line="276" w:lineRule="auto"/>
        <w:ind w:firstLine="426"/>
        <w:rPr>
          <w:sz w:val="24"/>
          <w:szCs w:val="24"/>
        </w:rPr>
      </w:pPr>
      <w:r w:rsidRPr="007316D4">
        <w:rPr>
          <w:sz w:val="24"/>
          <w:szCs w:val="24"/>
        </w:rPr>
        <w:t xml:space="preserve">Bucher-Koenen, T., Lusardi, A., Alessie, R. </w:t>
      </w:r>
      <w:r>
        <w:rPr>
          <w:sz w:val="24"/>
          <w:szCs w:val="24"/>
        </w:rPr>
        <w:t>&amp;</w:t>
      </w:r>
      <w:r w:rsidRPr="007316D4">
        <w:rPr>
          <w:sz w:val="24"/>
          <w:szCs w:val="24"/>
        </w:rPr>
        <w:t xml:space="preserve"> van Rooij, M. (2016)</w:t>
      </w:r>
      <w:r>
        <w:rPr>
          <w:sz w:val="24"/>
          <w:szCs w:val="24"/>
        </w:rPr>
        <w:t>,</w:t>
      </w:r>
      <w:r w:rsidRPr="007316D4">
        <w:rPr>
          <w:sz w:val="24"/>
          <w:szCs w:val="24"/>
        </w:rPr>
        <w:t xml:space="preserve"> </w:t>
      </w:r>
      <w:r>
        <w:rPr>
          <w:sz w:val="24"/>
          <w:szCs w:val="24"/>
        </w:rPr>
        <w:t>“</w:t>
      </w:r>
      <w:r w:rsidRPr="007316D4">
        <w:rPr>
          <w:sz w:val="24"/>
          <w:szCs w:val="24"/>
        </w:rPr>
        <w:t>How Financially Literate Are Women? An Overview and New Insights</w:t>
      </w:r>
      <w:r>
        <w:rPr>
          <w:sz w:val="24"/>
          <w:szCs w:val="24"/>
        </w:rPr>
        <w:t>”,</w:t>
      </w:r>
      <w:r w:rsidRPr="007316D4">
        <w:rPr>
          <w:sz w:val="24"/>
          <w:szCs w:val="24"/>
        </w:rPr>
        <w:t xml:space="preserve"> </w:t>
      </w:r>
      <w:r w:rsidRPr="00FF2E00">
        <w:rPr>
          <w:i/>
          <w:iCs/>
          <w:sz w:val="24"/>
          <w:szCs w:val="24"/>
        </w:rPr>
        <w:t>Journal of Consumer Affairs</w:t>
      </w:r>
      <w:r w:rsidRPr="007316D4">
        <w:rPr>
          <w:sz w:val="24"/>
          <w:szCs w:val="24"/>
        </w:rPr>
        <w:t xml:space="preserve">, </w:t>
      </w:r>
      <w:r>
        <w:rPr>
          <w:sz w:val="24"/>
          <w:szCs w:val="24"/>
        </w:rPr>
        <w:t xml:space="preserve">Vol. </w:t>
      </w:r>
      <w:r w:rsidRPr="007316D4">
        <w:rPr>
          <w:sz w:val="24"/>
          <w:szCs w:val="24"/>
        </w:rPr>
        <w:t>51</w:t>
      </w:r>
      <w:r>
        <w:rPr>
          <w:sz w:val="24"/>
          <w:szCs w:val="24"/>
        </w:rPr>
        <w:t xml:space="preserve"> No. </w:t>
      </w:r>
      <w:r w:rsidRPr="007316D4">
        <w:rPr>
          <w:sz w:val="24"/>
          <w:szCs w:val="24"/>
        </w:rPr>
        <w:t>2, pp.</w:t>
      </w:r>
      <w:r>
        <w:rPr>
          <w:sz w:val="24"/>
          <w:szCs w:val="24"/>
        </w:rPr>
        <w:t xml:space="preserve"> </w:t>
      </w:r>
      <w:r w:rsidRPr="007316D4">
        <w:rPr>
          <w:sz w:val="24"/>
          <w:szCs w:val="24"/>
        </w:rPr>
        <w:t>255</w:t>
      </w:r>
      <w:r>
        <w:rPr>
          <w:sz w:val="24"/>
          <w:szCs w:val="24"/>
        </w:rPr>
        <w:t xml:space="preserve"> </w:t>
      </w:r>
      <w:r w:rsidRPr="007316D4">
        <w:rPr>
          <w:sz w:val="24"/>
          <w:szCs w:val="24"/>
        </w:rPr>
        <w:t>-</w:t>
      </w:r>
      <w:r>
        <w:rPr>
          <w:sz w:val="24"/>
          <w:szCs w:val="24"/>
        </w:rPr>
        <w:t xml:space="preserve"> </w:t>
      </w:r>
      <w:r w:rsidRPr="007316D4">
        <w:rPr>
          <w:sz w:val="24"/>
          <w:szCs w:val="24"/>
        </w:rPr>
        <w:t>283.</w:t>
      </w:r>
    </w:p>
    <w:p w14:paraId="06EC6C4A" w14:textId="77777777" w:rsidR="00B908F4" w:rsidRPr="007316D4" w:rsidRDefault="00B908F4" w:rsidP="003144D3">
      <w:pPr>
        <w:spacing w:before="120" w:line="276" w:lineRule="auto"/>
        <w:ind w:firstLine="426"/>
        <w:rPr>
          <w:sz w:val="24"/>
          <w:szCs w:val="24"/>
        </w:rPr>
      </w:pPr>
      <w:r w:rsidRPr="007316D4">
        <w:rPr>
          <w:sz w:val="24"/>
          <w:szCs w:val="24"/>
        </w:rPr>
        <w:t>Chen, H</w:t>
      </w:r>
      <w:r>
        <w:rPr>
          <w:sz w:val="24"/>
          <w:szCs w:val="24"/>
        </w:rPr>
        <w:t>.</w:t>
      </w:r>
      <w:r w:rsidRPr="007316D4">
        <w:rPr>
          <w:sz w:val="24"/>
          <w:szCs w:val="24"/>
        </w:rPr>
        <w:t xml:space="preserve"> </w:t>
      </w:r>
      <w:r>
        <w:rPr>
          <w:sz w:val="24"/>
          <w:szCs w:val="24"/>
        </w:rPr>
        <w:t>&amp;</w:t>
      </w:r>
      <w:r w:rsidRPr="007316D4">
        <w:rPr>
          <w:sz w:val="24"/>
          <w:szCs w:val="24"/>
        </w:rPr>
        <w:t xml:space="preserve"> </w:t>
      </w:r>
      <w:r>
        <w:rPr>
          <w:sz w:val="24"/>
          <w:szCs w:val="24"/>
        </w:rPr>
        <w:t xml:space="preserve"> </w:t>
      </w:r>
      <w:r w:rsidRPr="007316D4">
        <w:rPr>
          <w:sz w:val="24"/>
          <w:szCs w:val="24"/>
        </w:rPr>
        <w:t>Volpe,</w:t>
      </w:r>
      <w:r>
        <w:rPr>
          <w:sz w:val="24"/>
          <w:szCs w:val="24"/>
        </w:rPr>
        <w:t xml:space="preserve"> R.P.</w:t>
      </w:r>
      <w:r w:rsidRPr="007316D4">
        <w:rPr>
          <w:sz w:val="24"/>
          <w:szCs w:val="24"/>
        </w:rPr>
        <w:t xml:space="preserve"> (2002)</w:t>
      </w:r>
      <w:r>
        <w:rPr>
          <w:sz w:val="24"/>
          <w:szCs w:val="24"/>
        </w:rPr>
        <w:t>,</w:t>
      </w:r>
      <w:r w:rsidRPr="007316D4">
        <w:rPr>
          <w:sz w:val="24"/>
          <w:szCs w:val="24"/>
        </w:rPr>
        <w:t xml:space="preserve"> </w:t>
      </w:r>
      <w:r>
        <w:rPr>
          <w:sz w:val="24"/>
          <w:szCs w:val="24"/>
        </w:rPr>
        <w:t>“</w:t>
      </w:r>
      <w:r w:rsidRPr="007316D4">
        <w:rPr>
          <w:sz w:val="24"/>
          <w:szCs w:val="24"/>
        </w:rPr>
        <w:t>Gender Differences in Personal Financial Literacy among College Students</w:t>
      </w:r>
      <w:r>
        <w:rPr>
          <w:sz w:val="24"/>
          <w:szCs w:val="24"/>
        </w:rPr>
        <w:t>”,</w:t>
      </w:r>
      <w:r w:rsidRPr="007316D4">
        <w:rPr>
          <w:sz w:val="24"/>
          <w:szCs w:val="24"/>
        </w:rPr>
        <w:t xml:space="preserve"> </w:t>
      </w:r>
      <w:r w:rsidRPr="00FF2E00">
        <w:rPr>
          <w:i/>
          <w:iCs/>
          <w:sz w:val="24"/>
          <w:szCs w:val="24"/>
        </w:rPr>
        <w:t>Financial Services Review</w:t>
      </w:r>
      <w:r w:rsidRPr="007316D4">
        <w:rPr>
          <w:sz w:val="24"/>
          <w:szCs w:val="24"/>
        </w:rPr>
        <w:t xml:space="preserve">, </w:t>
      </w:r>
      <w:r>
        <w:rPr>
          <w:sz w:val="24"/>
          <w:szCs w:val="24"/>
        </w:rPr>
        <w:t xml:space="preserve">No. </w:t>
      </w:r>
      <w:r w:rsidRPr="007316D4">
        <w:rPr>
          <w:sz w:val="24"/>
          <w:szCs w:val="24"/>
        </w:rPr>
        <w:t>11</w:t>
      </w:r>
      <w:r>
        <w:rPr>
          <w:sz w:val="24"/>
          <w:szCs w:val="24"/>
        </w:rPr>
        <w:t xml:space="preserve">, pp. </w:t>
      </w:r>
      <w:r w:rsidRPr="007316D4">
        <w:rPr>
          <w:sz w:val="24"/>
          <w:szCs w:val="24"/>
        </w:rPr>
        <w:t>289</w:t>
      </w:r>
      <w:r>
        <w:rPr>
          <w:sz w:val="24"/>
          <w:szCs w:val="24"/>
        </w:rPr>
        <w:t xml:space="preserve"> </w:t>
      </w:r>
      <w:r w:rsidRPr="007316D4">
        <w:rPr>
          <w:sz w:val="24"/>
          <w:szCs w:val="24"/>
        </w:rPr>
        <w:t>-</w:t>
      </w:r>
      <w:r>
        <w:rPr>
          <w:sz w:val="24"/>
          <w:szCs w:val="24"/>
        </w:rPr>
        <w:t xml:space="preserve"> </w:t>
      </w:r>
      <w:r w:rsidRPr="007316D4">
        <w:rPr>
          <w:sz w:val="24"/>
          <w:szCs w:val="24"/>
        </w:rPr>
        <w:t>307.</w:t>
      </w:r>
    </w:p>
    <w:p w14:paraId="37030A1B" w14:textId="77777777" w:rsidR="00B908F4" w:rsidRPr="007316D4" w:rsidRDefault="00B908F4" w:rsidP="003144D3">
      <w:pPr>
        <w:spacing w:before="120" w:line="276" w:lineRule="auto"/>
        <w:ind w:firstLine="426"/>
        <w:rPr>
          <w:sz w:val="24"/>
          <w:szCs w:val="24"/>
        </w:rPr>
      </w:pPr>
      <w:r w:rsidRPr="007316D4">
        <w:rPr>
          <w:sz w:val="24"/>
          <w:szCs w:val="24"/>
        </w:rPr>
        <w:t>Chen, H. &amp; Volpe, R.P</w:t>
      </w:r>
      <w:r>
        <w:rPr>
          <w:sz w:val="24"/>
          <w:szCs w:val="24"/>
        </w:rPr>
        <w:t>.</w:t>
      </w:r>
      <w:r w:rsidRPr="007316D4">
        <w:rPr>
          <w:sz w:val="24"/>
          <w:szCs w:val="24"/>
        </w:rPr>
        <w:t xml:space="preserve"> (1998)</w:t>
      </w:r>
      <w:r>
        <w:rPr>
          <w:sz w:val="24"/>
          <w:szCs w:val="24"/>
        </w:rPr>
        <w:t>,</w:t>
      </w:r>
      <w:r w:rsidRPr="007316D4">
        <w:rPr>
          <w:sz w:val="24"/>
          <w:szCs w:val="24"/>
        </w:rPr>
        <w:t xml:space="preserve"> </w:t>
      </w:r>
      <w:r>
        <w:rPr>
          <w:sz w:val="24"/>
          <w:szCs w:val="24"/>
        </w:rPr>
        <w:t>“</w:t>
      </w:r>
      <w:r w:rsidRPr="007316D4">
        <w:rPr>
          <w:sz w:val="24"/>
          <w:szCs w:val="24"/>
        </w:rPr>
        <w:t>An analysis of personal financial literacy among college students</w:t>
      </w:r>
      <w:r>
        <w:rPr>
          <w:sz w:val="24"/>
          <w:szCs w:val="24"/>
        </w:rPr>
        <w:t>”,</w:t>
      </w:r>
      <w:r w:rsidRPr="007316D4">
        <w:rPr>
          <w:sz w:val="24"/>
          <w:szCs w:val="24"/>
        </w:rPr>
        <w:t xml:space="preserve"> </w:t>
      </w:r>
      <w:r w:rsidRPr="00FF2E00">
        <w:rPr>
          <w:i/>
          <w:iCs/>
          <w:sz w:val="24"/>
          <w:szCs w:val="24"/>
        </w:rPr>
        <w:t>Financial Services Review</w:t>
      </w:r>
      <w:r w:rsidRPr="007316D4">
        <w:rPr>
          <w:sz w:val="24"/>
          <w:szCs w:val="24"/>
        </w:rPr>
        <w:t xml:space="preserve">, </w:t>
      </w:r>
      <w:r>
        <w:rPr>
          <w:sz w:val="24"/>
          <w:szCs w:val="24"/>
        </w:rPr>
        <w:t xml:space="preserve">Vol. </w:t>
      </w:r>
      <w:r w:rsidRPr="007316D4">
        <w:rPr>
          <w:sz w:val="24"/>
          <w:szCs w:val="24"/>
        </w:rPr>
        <w:t>7</w:t>
      </w:r>
      <w:r>
        <w:rPr>
          <w:sz w:val="24"/>
          <w:szCs w:val="24"/>
        </w:rPr>
        <w:t xml:space="preserve"> No. </w:t>
      </w:r>
      <w:r w:rsidRPr="007316D4">
        <w:rPr>
          <w:sz w:val="24"/>
          <w:szCs w:val="24"/>
        </w:rPr>
        <w:t xml:space="preserve">2, </w:t>
      </w:r>
      <w:r>
        <w:rPr>
          <w:sz w:val="24"/>
          <w:szCs w:val="24"/>
        </w:rPr>
        <w:t xml:space="preserve">p. </w:t>
      </w:r>
      <w:r w:rsidRPr="007316D4">
        <w:rPr>
          <w:sz w:val="24"/>
          <w:szCs w:val="24"/>
        </w:rPr>
        <w:t>22.</w:t>
      </w:r>
    </w:p>
    <w:p w14:paraId="0AA782A2" w14:textId="77777777" w:rsidR="00B908F4" w:rsidRPr="007316D4" w:rsidRDefault="00B908F4" w:rsidP="003144D3">
      <w:pPr>
        <w:spacing w:before="120" w:line="276" w:lineRule="auto"/>
        <w:ind w:firstLine="426"/>
        <w:rPr>
          <w:sz w:val="24"/>
          <w:szCs w:val="24"/>
        </w:rPr>
      </w:pPr>
      <w:r w:rsidRPr="007316D4">
        <w:rPr>
          <w:sz w:val="24"/>
          <w:szCs w:val="24"/>
        </w:rPr>
        <w:lastRenderedPageBreak/>
        <w:t>Chiteji, N</w:t>
      </w:r>
      <w:r>
        <w:rPr>
          <w:sz w:val="24"/>
          <w:szCs w:val="24"/>
        </w:rPr>
        <w:t>.</w:t>
      </w:r>
      <w:r w:rsidRPr="007316D4">
        <w:rPr>
          <w:sz w:val="24"/>
          <w:szCs w:val="24"/>
        </w:rPr>
        <w:t>S.</w:t>
      </w:r>
      <w:r>
        <w:rPr>
          <w:sz w:val="24"/>
          <w:szCs w:val="24"/>
        </w:rPr>
        <w:t xml:space="preserve"> &amp;</w:t>
      </w:r>
      <w:r w:rsidRPr="007316D4">
        <w:rPr>
          <w:sz w:val="24"/>
          <w:szCs w:val="24"/>
        </w:rPr>
        <w:t xml:space="preserve"> Stafford,</w:t>
      </w:r>
      <w:r>
        <w:rPr>
          <w:sz w:val="24"/>
          <w:szCs w:val="24"/>
        </w:rPr>
        <w:t xml:space="preserve"> F.P.</w:t>
      </w:r>
      <w:r w:rsidRPr="007316D4">
        <w:rPr>
          <w:sz w:val="24"/>
          <w:szCs w:val="24"/>
        </w:rPr>
        <w:t xml:space="preserve"> (1999)</w:t>
      </w:r>
      <w:r>
        <w:rPr>
          <w:sz w:val="24"/>
          <w:szCs w:val="24"/>
        </w:rPr>
        <w:t>,</w:t>
      </w:r>
      <w:r w:rsidRPr="007316D4">
        <w:rPr>
          <w:sz w:val="24"/>
          <w:szCs w:val="24"/>
        </w:rPr>
        <w:t xml:space="preserve"> </w:t>
      </w:r>
      <w:r>
        <w:rPr>
          <w:sz w:val="24"/>
          <w:szCs w:val="24"/>
        </w:rPr>
        <w:t>“</w:t>
      </w:r>
      <w:r w:rsidRPr="007316D4">
        <w:rPr>
          <w:sz w:val="24"/>
          <w:szCs w:val="24"/>
        </w:rPr>
        <w:t>Portfolio Choices of Parents and Their Children as Young Adults: Asset Accumulation By African-American Families</w:t>
      </w:r>
      <w:r>
        <w:rPr>
          <w:sz w:val="24"/>
          <w:szCs w:val="24"/>
        </w:rPr>
        <w:t>”,</w:t>
      </w:r>
      <w:r w:rsidRPr="007316D4">
        <w:rPr>
          <w:sz w:val="24"/>
          <w:szCs w:val="24"/>
        </w:rPr>
        <w:t xml:space="preserve"> </w:t>
      </w:r>
      <w:r w:rsidRPr="00FF2E00">
        <w:rPr>
          <w:i/>
          <w:iCs/>
          <w:sz w:val="24"/>
          <w:szCs w:val="24"/>
        </w:rPr>
        <w:t>American Economic Review</w:t>
      </w:r>
      <w:r>
        <w:rPr>
          <w:sz w:val="24"/>
          <w:szCs w:val="24"/>
        </w:rPr>
        <w:t xml:space="preserve">, Vol. </w:t>
      </w:r>
      <w:r w:rsidRPr="007316D4">
        <w:rPr>
          <w:sz w:val="24"/>
          <w:szCs w:val="24"/>
        </w:rPr>
        <w:t xml:space="preserve">89 </w:t>
      </w:r>
      <w:r>
        <w:rPr>
          <w:sz w:val="24"/>
          <w:szCs w:val="24"/>
        </w:rPr>
        <w:t xml:space="preserve"> No. </w:t>
      </w:r>
      <w:r w:rsidRPr="007316D4">
        <w:rPr>
          <w:sz w:val="24"/>
          <w:szCs w:val="24"/>
        </w:rPr>
        <w:t>2</w:t>
      </w:r>
      <w:r>
        <w:rPr>
          <w:sz w:val="24"/>
          <w:szCs w:val="24"/>
        </w:rPr>
        <w:t>, pp.</w:t>
      </w:r>
      <w:r w:rsidRPr="007316D4">
        <w:rPr>
          <w:sz w:val="24"/>
          <w:szCs w:val="24"/>
        </w:rPr>
        <w:t xml:space="preserve"> 377</w:t>
      </w:r>
      <w:r>
        <w:rPr>
          <w:sz w:val="24"/>
          <w:szCs w:val="24"/>
        </w:rPr>
        <w:t xml:space="preserve"> </w:t>
      </w:r>
      <w:r w:rsidRPr="007316D4">
        <w:rPr>
          <w:sz w:val="24"/>
          <w:szCs w:val="24"/>
        </w:rPr>
        <w:t>–</w:t>
      </w:r>
      <w:r>
        <w:rPr>
          <w:sz w:val="24"/>
          <w:szCs w:val="24"/>
        </w:rPr>
        <w:t xml:space="preserve"> </w:t>
      </w:r>
      <w:r w:rsidRPr="007316D4">
        <w:rPr>
          <w:sz w:val="24"/>
          <w:szCs w:val="24"/>
        </w:rPr>
        <w:t>80.</w:t>
      </w:r>
    </w:p>
    <w:p w14:paraId="574B25A4" w14:textId="77777777" w:rsidR="00B908F4" w:rsidRPr="007316D4" w:rsidRDefault="00B908F4" w:rsidP="003144D3">
      <w:pPr>
        <w:spacing w:before="120" w:line="276" w:lineRule="auto"/>
        <w:ind w:firstLine="426"/>
        <w:rPr>
          <w:sz w:val="24"/>
          <w:szCs w:val="24"/>
        </w:rPr>
      </w:pPr>
      <w:r w:rsidRPr="007316D4">
        <w:rPr>
          <w:sz w:val="24"/>
          <w:szCs w:val="24"/>
        </w:rPr>
        <w:t>Cole, S</w:t>
      </w:r>
      <w:r>
        <w:rPr>
          <w:sz w:val="24"/>
          <w:szCs w:val="24"/>
        </w:rPr>
        <w:t>.</w:t>
      </w:r>
      <w:r w:rsidRPr="007316D4">
        <w:rPr>
          <w:sz w:val="24"/>
          <w:szCs w:val="24"/>
        </w:rPr>
        <w:t>, Sampson,</w:t>
      </w:r>
      <w:r>
        <w:rPr>
          <w:sz w:val="24"/>
          <w:szCs w:val="24"/>
        </w:rPr>
        <w:t xml:space="preserve"> T.</w:t>
      </w:r>
      <w:r w:rsidRPr="007316D4">
        <w:rPr>
          <w:sz w:val="24"/>
          <w:szCs w:val="24"/>
        </w:rPr>
        <w:t xml:space="preserve"> </w:t>
      </w:r>
      <w:r>
        <w:rPr>
          <w:sz w:val="24"/>
          <w:szCs w:val="24"/>
        </w:rPr>
        <w:t>&amp;</w:t>
      </w:r>
      <w:r w:rsidRPr="007316D4">
        <w:rPr>
          <w:sz w:val="24"/>
          <w:szCs w:val="24"/>
        </w:rPr>
        <w:t xml:space="preserve"> Zia,</w:t>
      </w:r>
      <w:r>
        <w:rPr>
          <w:sz w:val="24"/>
          <w:szCs w:val="24"/>
        </w:rPr>
        <w:t xml:space="preserve"> B.</w:t>
      </w:r>
      <w:r w:rsidRPr="007316D4">
        <w:rPr>
          <w:sz w:val="24"/>
          <w:szCs w:val="24"/>
        </w:rPr>
        <w:t xml:space="preserve"> (2008)</w:t>
      </w:r>
      <w:r>
        <w:rPr>
          <w:sz w:val="24"/>
          <w:szCs w:val="24"/>
        </w:rPr>
        <w:t>,</w:t>
      </w:r>
      <w:r w:rsidRPr="007316D4">
        <w:rPr>
          <w:sz w:val="24"/>
          <w:szCs w:val="24"/>
        </w:rPr>
        <w:t xml:space="preserve"> </w:t>
      </w:r>
      <w:r>
        <w:rPr>
          <w:sz w:val="24"/>
          <w:szCs w:val="24"/>
        </w:rPr>
        <w:t>“</w:t>
      </w:r>
      <w:r w:rsidRPr="007316D4">
        <w:rPr>
          <w:sz w:val="24"/>
          <w:szCs w:val="24"/>
        </w:rPr>
        <w:t>Money or knowledge? What drives the demand for financial services in developing countries?</w:t>
      </w:r>
      <w:r>
        <w:rPr>
          <w:sz w:val="24"/>
          <w:szCs w:val="24"/>
        </w:rPr>
        <w:t>”,</w:t>
      </w:r>
      <w:r w:rsidRPr="007316D4">
        <w:rPr>
          <w:sz w:val="24"/>
          <w:szCs w:val="24"/>
        </w:rPr>
        <w:t xml:space="preserve"> </w:t>
      </w:r>
      <w:r w:rsidRPr="00FF2E00">
        <w:rPr>
          <w:i/>
          <w:iCs/>
          <w:sz w:val="24"/>
          <w:szCs w:val="24"/>
        </w:rPr>
        <w:t>Harvard Business School Working Paper</w:t>
      </w:r>
      <w:r w:rsidRPr="007316D4">
        <w:rPr>
          <w:sz w:val="24"/>
          <w:szCs w:val="24"/>
        </w:rPr>
        <w:t>, No. 09</w:t>
      </w:r>
      <w:r>
        <w:rPr>
          <w:sz w:val="24"/>
          <w:szCs w:val="24"/>
        </w:rPr>
        <w:t xml:space="preserve"> </w:t>
      </w:r>
      <w:r w:rsidRPr="007316D4">
        <w:rPr>
          <w:sz w:val="24"/>
          <w:szCs w:val="24"/>
        </w:rPr>
        <w:t>-</w:t>
      </w:r>
      <w:r>
        <w:rPr>
          <w:sz w:val="24"/>
          <w:szCs w:val="24"/>
        </w:rPr>
        <w:t xml:space="preserve"> </w:t>
      </w:r>
      <w:r w:rsidRPr="007316D4">
        <w:rPr>
          <w:sz w:val="24"/>
          <w:szCs w:val="24"/>
        </w:rPr>
        <w:t>117.</w:t>
      </w:r>
    </w:p>
    <w:p w14:paraId="78EFE588" w14:textId="77777777" w:rsidR="00B908F4" w:rsidRPr="007316D4" w:rsidRDefault="00B908F4" w:rsidP="003144D3">
      <w:pPr>
        <w:spacing w:before="120" w:line="276" w:lineRule="auto"/>
        <w:ind w:firstLine="426"/>
        <w:rPr>
          <w:sz w:val="24"/>
          <w:szCs w:val="24"/>
        </w:rPr>
      </w:pPr>
      <w:r w:rsidRPr="007316D4">
        <w:rPr>
          <w:sz w:val="24"/>
          <w:szCs w:val="24"/>
        </w:rPr>
        <w:t>Danes, S.M. &amp; Haberman, H. (2007)</w:t>
      </w:r>
      <w:r>
        <w:rPr>
          <w:sz w:val="24"/>
          <w:szCs w:val="24"/>
        </w:rPr>
        <w:t>,</w:t>
      </w:r>
      <w:r w:rsidRPr="007316D4">
        <w:rPr>
          <w:sz w:val="24"/>
          <w:szCs w:val="24"/>
        </w:rPr>
        <w:t xml:space="preserve"> </w:t>
      </w:r>
      <w:r>
        <w:rPr>
          <w:sz w:val="24"/>
          <w:szCs w:val="24"/>
        </w:rPr>
        <w:t>“</w:t>
      </w:r>
      <w:r w:rsidRPr="007316D4">
        <w:rPr>
          <w:sz w:val="24"/>
          <w:szCs w:val="24"/>
        </w:rPr>
        <w:t>Teen financial knowledge, self-efficacy, and behavior: A gendered view</w:t>
      </w:r>
      <w:r>
        <w:rPr>
          <w:sz w:val="24"/>
          <w:szCs w:val="24"/>
        </w:rPr>
        <w:t>”,</w:t>
      </w:r>
      <w:r w:rsidRPr="007316D4">
        <w:rPr>
          <w:sz w:val="24"/>
          <w:szCs w:val="24"/>
        </w:rPr>
        <w:t xml:space="preserve"> </w:t>
      </w:r>
      <w:r w:rsidRPr="00FF2E00">
        <w:rPr>
          <w:i/>
          <w:iCs/>
          <w:sz w:val="24"/>
          <w:szCs w:val="24"/>
        </w:rPr>
        <w:t>Journal of Financial Counseling and Planning</w:t>
      </w:r>
      <w:r w:rsidRPr="007316D4">
        <w:rPr>
          <w:sz w:val="24"/>
          <w:szCs w:val="24"/>
        </w:rPr>
        <w:t xml:space="preserve">, </w:t>
      </w:r>
      <w:r>
        <w:rPr>
          <w:sz w:val="24"/>
          <w:szCs w:val="24"/>
        </w:rPr>
        <w:t xml:space="preserve">Vol. </w:t>
      </w:r>
      <w:r w:rsidRPr="007316D4">
        <w:rPr>
          <w:sz w:val="24"/>
          <w:szCs w:val="24"/>
        </w:rPr>
        <w:t>18</w:t>
      </w:r>
      <w:r>
        <w:rPr>
          <w:sz w:val="24"/>
          <w:szCs w:val="24"/>
        </w:rPr>
        <w:t xml:space="preserve"> No. </w:t>
      </w:r>
      <w:r w:rsidRPr="007316D4">
        <w:rPr>
          <w:sz w:val="24"/>
          <w:szCs w:val="24"/>
        </w:rPr>
        <w:t>2.</w:t>
      </w:r>
    </w:p>
    <w:p w14:paraId="26459442" w14:textId="77777777" w:rsidR="00B908F4" w:rsidRPr="007316D4" w:rsidRDefault="00B908F4" w:rsidP="003144D3">
      <w:pPr>
        <w:spacing w:before="120" w:line="276" w:lineRule="auto"/>
        <w:ind w:firstLine="426"/>
        <w:rPr>
          <w:sz w:val="24"/>
          <w:szCs w:val="24"/>
        </w:rPr>
      </w:pPr>
      <w:r w:rsidRPr="007316D4">
        <w:rPr>
          <w:sz w:val="24"/>
          <w:szCs w:val="24"/>
        </w:rPr>
        <w:t>Danes, S.M.</w:t>
      </w:r>
      <w:r>
        <w:rPr>
          <w:sz w:val="24"/>
          <w:szCs w:val="24"/>
        </w:rPr>
        <w:t xml:space="preserve"> &amp; </w:t>
      </w:r>
      <w:r w:rsidRPr="007316D4">
        <w:rPr>
          <w:sz w:val="24"/>
          <w:szCs w:val="24"/>
        </w:rPr>
        <w:t xml:space="preserve">Hira, </w:t>
      </w:r>
      <w:r>
        <w:rPr>
          <w:sz w:val="24"/>
          <w:szCs w:val="24"/>
        </w:rPr>
        <w:t>T.K.</w:t>
      </w:r>
      <w:r w:rsidRPr="007316D4">
        <w:rPr>
          <w:sz w:val="24"/>
          <w:szCs w:val="24"/>
        </w:rPr>
        <w:t>(1987)</w:t>
      </w:r>
      <w:r>
        <w:rPr>
          <w:sz w:val="24"/>
          <w:szCs w:val="24"/>
        </w:rPr>
        <w:t>,</w:t>
      </w:r>
      <w:r w:rsidRPr="007316D4">
        <w:rPr>
          <w:sz w:val="24"/>
          <w:szCs w:val="24"/>
        </w:rPr>
        <w:t xml:space="preserve"> </w:t>
      </w:r>
      <w:r>
        <w:rPr>
          <w:sz w:val="24"/>
          <w:szCs w:val="24"/>
        </w:rPr>
        <w:t>“M</w:t>
      </w:r>
      <w:r w:rsidRPr="007316D4">
        <w:rPr>
          <w:sz w:val="24"/>
          <w:szCs w:val="24"/>
        </w:rPr>
        <w:t>oney Management Knowledge of College Students</w:t>
      </w:r>
      <w:r>
        <w:rPr>
          <w:sz w:val="24"/>
          <w:szCs w:val="24"/>
        </w:rPr>
        <w:t>”,</w:t>
      </w:r>
      <w:r w:rsidRPr="007316D4">
        <w:rPr>
          <w:sz w:val="24"/>
          <w:szCs w:val="24"/>
        </w:rPr>
        <w:t xml:space="preserve"> </w:t>
      </w:r>
      <w:r w:rsidRPr="00FF2E00">
        <w:rPr>
          <w:i/>
          <w:iCs/>
          <w:sz w:val="24"/>
          <w:szCs w:val="24"/>
        </w:rPr>
        <w:t>Journal of Student Financial Aid</w:t>
      </w:r>
      <w:r w:rsidRPr="007316D4">
        <w:rPr>
          <w:sz w:val="24"/>
          <w:szCs w:val="24"/>
        </w:rPr>
        <w:t xml:space="preserve">, </w:t>
      </w:r>
      <w:r>
        <w:rPr>
          <w:sz w:val="24"/>
          <w:szCs w:val="24"/>
        </w:rPr>
        <w:t xml:space="preserve">Vol. </w:t>
      </w:r>
      <w:r w:rsidRPr="007316D4">
        <w:rPr>
          <w:sz w:val="24"/>
          <w:szCs w:val="24"/>
        </w:rPr>
        <w:t>17</w:t>
      </w:r>
      <w:r>
        <w:rPr>
          <w:sz w:val="24"/>
          <w:szCs w:val="24"/>
        </w:rPr>
        <w:t xml:space="preserve"> No. </w:t>
      </w:r>
      <w:r w:rsidRPr="007316D4">
        <w:rPr>
          <w:sz w:val="24"/>
          <w:szCs w:val="24"/>
        </w:rPr>
        <w:t xml:space="preserve">1, </w:t>
      </w:r>
      <w:r>
        <w:rPr>
          <w:sz w:val="24"/>
          <w:szCs w:val="24"/>
        </w:rPr>
        <w:t xml:space="preserve">pp. </w:t>
      </w:r>
      <w:r w:rsidRPr="007316D4">
        <w:rPr>
          <w:sz w:val="24"/>
          <w:szCs w:val="24"/>
        </w:rPr>
        <w:t>4</w:t>
      </w:r>
      <w:r>
        <w:rPr>
          <w:sz w:val="24"/>
          <w:szCs w:val="24"/>
        </w:rPr>
        <w:t xml:space="preserve"> </w:t>
      </w:r>
      <w:r w:rsidRPr="007316D4">
        <w:rPr>
          <w:sz w:val="24"/>
          <w:szCs w:val="24"/>
        </w:rPr>
        <w:t>-</w:t>
      </w:r>
      <w:r>
        <w:rPr>
          <w:sz w:val="24"/>
          <w:szCs w:val="24"/>
        </w:rPr>
        <w:t xml:space="preserve"> </w:t>
      </w:r>
      <w:r w:rsidRPr="007316D4">
        <w:rPr>
          <w:sz w:val="24"/>
          <w:szCs w:val="24"/>
        </w:rPr>
        <w:t>16.</w:t>
      </w:r>
    </w:p>
    <w:p w14:paraId="56557993" w14:textId="77777777" w:rsidR="00B908F4" w:rsidRPr="007316D4" w:rsidRDefault="00B908F4" w:rsidP="003144D3">
      <w:pPr>
        <w:spacing w:before="120" w:line="276" w:lineRule="auto"/>
        <w:ind w:firstLine="426"/>
        <w:rPr>
          <w:sz w:val="24"/>
          <w:szCs w:val="24"/>
        </w:rPr>
      </w:pPr>
      <w:r w:rsidRPr="007316D4">
        <w:rPr>
          <w:sz w:val="24"/>
          <w:szCs w:val="24"/>
        </w:rPr>
        <w:t>Daniel</w:t>
      </w:r>
      <w:r>
        <w:rPr>
          <w:sz w:val="24"/>
          <w:szCs w:val="24"/>
        </w:rPr>
        <w:t>,</w:t>
      </w:r>
      <w:r w:rsidRPr="007316D4">
        <w:rPr>
          <w:sz w:val="24"/>
          <w:szCs w:val="24"/>
        </w:rPr>
        <w:t xml:space="preserve"> </w:t>
      </w:r>
      <w:r>
        <w:rPr>
          <w:sz w:val="24"/>
          <w:szCs w:val="24"/>
        </w:rPr>
        <w:t>B.</w:t>
      </w:r>
      <w:r w:rsidRPr="007316D4">
        <w:rPr>
          <w:sz w:val="24"/>
          <w:szCs w:val="24"/>
        </w:rPr>
        <w:t xml:space="preserve">J., Brown, </w:t>
      </w:r>
      <w:r>
        <w:rPr>
          <w:sz w:val="24"/>
          <w:szCs w:val="24"/>
        </w:rPr>
        <w:t>S.A. &amp;</w:t>
      </w:r>
      <w:r w:rsidRPr="007316D4">
        <w:rPr>
          <w:sz w:val="24"/>
          <w:szCs w:val="24"/>
        </w:rPr>
        <w:t xml:space="preserve"> Shapiro,</w:t>
      </w:r>
      <w:r>
        <w:rPr>
          <w:sz w:val="24"/>
          <w:szCs w:val="24"/>
        </w:rPr>
        <w:t xml:space="preserve"> J.M.</w:t>
      </w:r>
      <w:r w:rsidRPr="007316D4">
        <w:rPr>
          <w:sz w:val="24"/>
          <w:szCs w:val="24"/>
        </w:rPr>
        <w:t xml:space="preserve"> (2006</w:t>
      </w:r>
      <w:r w:rsidRPr="00C51F48">
        <w:rPr>
          <w:i/>
          <w:iCs/>
          <w:sz w:val="24"/>
          <w:szCs w:val="24"/>
        </w:rPr>
        <w:t>), Who Is “Behavioral”? Cognitive Ability and Anomalous Preferences</w:t>
      </w:r>
      <w:r>
        <w:rPr>
          <w:sz w:val="24"/>
          <w:szCs w:val="24"/>
        </w:rPr>
        <w:t xml:space="preserve">, </w:t>
      </w:r>
      <w:r w:rsidRPr="007316D4">
        <w:rPr>
          <w:sz w:val="24"/>
          <w:szCs w:val="24"/>
        </w:rPr>
        <w:t xml:space="preserve">Mimeo, University of Chicago. </w:t>
      </w:r>
    </w:p>
    <w:p w14:paraId="2825CED3" w14:textId="77777777" w:rsidR="00B908F4" w:rsidRPr="007316D4" w:rsidRDefault="00B908F4" w:rsidP="003144D3">
      <w:pPr>
        <w:spacing w:before="120" w:line="276" w:lineRule="auto"/>
        <w:ind w:firstLine="426"/>
        <w:rPr>
          <w:sz w:val="24"/>
          <w:szCs w:val="24"/>
        </w:rPr>
      </w:pPr>
      <w:r w:rsidRPr="007316D4">
        <w:rPr>
          <w:sz w:val="24"/>
          <w:szCs w:val="24"/>
        </w:rPr>
        <w:t>Duflo, E. &amp; Saez, E. (2004)</w:t>
      </w:r>
      <w:r>
        <w:rPr>
          <w:sz w:val="24"/>
          <w:szCs w:val="24"/>
        </w:rPr>
        <w:t>,</w:t>
      </w:r>
      <w:r w:rsidRPr="007316D4">
        <w:rPr>
          <w:sz w:val="24"/>
          <w:szCs w:val="24"/>
        </w:rPr>
        <w:t xml:space="preserve"> </w:t>
      </w:r>
      <w:r>
        <w:rPr>
          <w:sz w:val="24"/>
          <w:szCs w:val="24"/>
        </w:rPr>
        <w:t>“</w:t>
      </w:r>
      <w:r w:rsidRPr="007316D4">
        <w:rPr>
          <w:sz w:val="24"/>
          <w:szCs w:val="24"/>
        </w:rPr>
        <w:t>Implications of pension plan features, information, and social interactions for retirement saving decisions</w:t>
      </w:r>
      <w:r>
        <w:rPr>
          <w:sz w:val="24"/>
          <w:szCs w:val="24"/>
        </w:rPr>
        <w:t>”,</w:t>
      </w:r>
      <w:r w:rsidRPr="007316D4">
        <w:rPr>
          <w:sz w:val="24"/>
          <w:szCs w:val="24"/>
        </w:rPr>
        <w:t xml:space="preserve"> </w:t>
      </w:r>
      <w:r w:rsidRPr="00FF2E00">
        <w:rPr>
          <w:i/>
          <w:iCs/>
          <w:sz w:val="24"/>
          <w:szCs w:val="24"/>
        </w:rPr>
        <w:t>Pension design and structure: New lessons from behavioral finance</w:t>
      </w:r>
      <w:r w:rsidRPr="007316D4">
        <w:rPr>
          <w:sz w:val="24"/>
          <w:szCs w:val="24"/>
        </w:rPr>
        <w:t xml:space="preserve">, </w:t>
      </w:r>
      <w:r>
        <w:rPr>
          <w:sz w:val="24"/>
          <w:szCs w:val="24"/>
        </w:rPr>
        <w:t xml:space="preserve">pp. </w:t>
      </w:r>
      <w:r w:rsidRPr="007316D4">
        <w:rPr>
          <w:sz w:val="24"/>
          <w:szCs w:val="24"/>
        </w:rPr>
        <w:t>137</w:t>
      </w:r>
      <w:r>
        <w:rPr>
          <w:sz w:val="24"/>
          <w:szCs w:val="24"/>
        </w:rPr>
        <w:t xml:space="preserve"> </w:t>
      </w:r>
      <w:r w:rsidRPr="007316D4">
        <w:rPr>
          <w:sz w:val="24"/>
          <w:szCs w:val="24"/>
        </w:rPr>
        <w:t>-</w:t>
      </w:r>
      <w:r>
        <w:rPr>
          <w:sz w:val="24"/>
          <w:szCs w:val="24"/>
        </w:rPr>
        <w:t xml:space="preserve"> </w:t>
      </w:r>
      <w:r w:rsidRPr="007316D4">
        <w:rPr>
          <w:sz w:val="24"/>
          <w:szCs w:val="24"/>
        </w:rPr>
        <w:t>153.</w:t>
      </w:r>
    </w:p>
    <w:p w14:paraId="4D7C46FF" w14:textId="77777777" w:rsidR="00B908F4" w:rsidRPr="007316D4" w:rsidRDefault="00B908F4" w:rsidP="003144D3">
      <w:pPr>
        <w:spacing w:before="120" w:line="276" w:lineRule="auto"/>
        <w:ind w:firstLine="426"/>
        <w:rPr>
          <w:sz w:val="24"/>
          <w:szCs w:val="24"/>
        </w:rPr>
      </w:pPr>
      <w:r w:rsidRPr="007316D4">
        <w:rPr>
          <w:sz w:val="24"/>
          <w:szCs w:val="24"/>
        </w:rPr>
        <w:t>Edwards, R., Allen, M.A. &amp; Hayhoe, C.R. (2007)</w:t>
      </w:r>
      <w:r>
        <w:rPr>
          <w:sz w:val="24"/>
          <w:szCs w:val="24"/>
        </w:rPr>
        <w:t>,</w:t>
      </w:r>
      <w:r w:rsidRPr="007316D4">
        <w:rPr>
          <w:sz w:val="24"/>
          <w:szCs w:val="24"/>
        </w:rPr>
        <w:t xml:space="preserve"> </w:t>
      </w:r>
      <w:r>
        <w:rPr>
          <w:sz w:val="24"/>
          <w:szCs w:val="24"/>
        </w:rPr>
        <w:t>“</w:t>
      </w:r>
      <w:r w:rsidRPr="007316D4">
        <w:rPr>
          <w:sz w:val="24"/>
          <w:szCs w:val="24"/>
        </w:rPr>
        <w:t>Financial attitudes and family communication about students’ finances: the role of sex differences</w:t>
      </w:r>
      <w:r>
        <w:rPr>
          <w:sz w:val="24"/>
          <w:szCs w:val="24"/>
        </w:rPr>
        <w:t>”,</w:t>
      </w:r>
      <w:r w:rsidRPr="007316D4">
        <w:rPr>
          <w:sz w:val="24"/>
          <w:szCs w:val="24"/>
        </w:rPr>
        <w:t xml:space="preserve"> </w:t>
      </w:r>
      <w:r w:rsidRPr="00FF2E00">
        <w:rPr>
          <w:i/>
          <w:iCs/>
          <w:sz w:val="24"/>
          <w:szCs w:val="24"/>
        </w:rPr>
        <w:t>Communication Reports</w:t>
      </w:r>
      <w:r w:rsidRPr="007316D4">
        <w:rPr>
          <w:sz w:val="24"/>
          <w:szCs w:val="24"/>
        </w:rPr>
        <w:t xml:space="preserve">, </w:t>
      </w:r>
      <w:r>
        <w:rPr>
          <w:sz w:val="24"/>
          <w:szCs w:val="24"/>
        </w:rPr>
        <w:t xml:space="preserve">Vol. </w:t>
      </w:r>
      <w:r w:rsidRPr="007316D4">
        <w:rPr>
          <w:sz w:val="24"/>
          <w:szCs w:val="24"/>
        </w:rPr>
        <w:t>20</w:t>
      </w:r>
      <w:r>
        <w:rPr>
          <w:sz w:val="24"/>
          <w:szCs w:val="24"/>
        </w:rPr>
        <w:t xml:space="preserve"> No. </w:t>
      </w:r>
      <w:r w:rsidRPr="007316D4">
        <w:rPr>
          <w:sz w:val="24"/>
          <w:szCs w:val="24"/>
        </w:rPr>
        <w:t xml:space="preserve">2, </w:t>
      </w:r>
      <w:r>
        <w:rPr>
          <w:sz w:val="24"/>
          <w:szCs w:val="24"/>
        </w:rPr>
        <w:t xml:space="preserve">pp. </w:t>
      </w:r>
      <w:r w:rsidRPr="007316D4">
        <w:rPr>
          <w:sz w:val="24"/>
          <w:szCs w:val="24"/>
        </w:rPr>
        <w:t>90</w:t>
      </w:r>
      <w:r>
        <w:rPr>
          <w:sz w:val="24"/>
          <w:szCs w:val="24"/>
        </w:rPr>
        <w:t xml:space="preserve"> </w:t>
      </w:r>
      <w:r w:rsidRPr="007316D4">
        <w:rPr>
          <w:sz w:val="24"/>
          <w:szCs w:val="24"/>
        </w:rPr>
        <w:t>–</w:t>
      </w:r>
      <w:r>
        <w:rPr>
          <w:sz w:val="24"/>
          <w:szCs w:val="24"/>
        </w:rPr>
        <w:t xml:space="preserve"> </w:t>
      </w:r>
      <w:r w:rsidRPr="007316D4">
        <w:rPr>
          <w:sz w:val="24"/>
          <w:szCs w:val="24"/>
        </w:rPr>
        <w:t>100.</w:t>
      </w:r>
    </w:p>
    <w:p w14:paraId="33BC9661" w14:textId="77777777" w:rsidR="00B908F4" w:rsidRPr="007316D4" w:rsidRDefault="00B908F4" w:rsidP="003144D3">
      <w:pPr>
        <w:spacing w:before="120" w:line="276" w:lineRule="auto"/>
        <w:ind w:firstLine="426"/>
        <w:rPr>
          <w:sz w:val="24"/>
          <w:szCs w:val="24"/>
        </w:rPr>
      </w:pPr>
      <w:r w:rsidRPr="007316D4">
        <w:rPr>
          <w:sz w:val="24"/>
          <w:szCs w:val="24"/>
        </w:rPr>
        <w:t>Ergün, K. (2018)</w:t>
      </w:r>
      <w:r>
        <w:rPr>
          <w:sz w:val="24"/>
          <w:szCs w:val="24"/>
        </w:rPr>
        <w:t>,</w:t>
      </w:r>
      <w:r w:rsidRPr="007316D4">
        <w:rPr>
          <w:sz w:val="24"/>
          <w:szCs w:val="24"/>
        </w:rPr>
        <w:t xml:space="preserve"> </w:t>
      </w:r>
      <w:r>
        <w:rPr>
          <w:sz w:val="24"/>
          <w:szCs w:val="24"/>
        </w:rPr>
        <w:t>“</w:t>
      </w:r>
      <w:r w:rsidRPr="007316D4">
        <w:rPr>
          <w:sz w:val="24"/>
          <w:szCs w:val="24"/>
        </w:rPr>
        <w:t>Financial literacy among university students: A study in eight European countries</w:t>
      </w:r>
      <w:r>
        <w:rPr>
          <w:sz w:val="24"/>
          <w:szCs w:val="24"/>
        </w:rPr>
        <w:t>”,</w:t>
      </w:r>
      <w:r w:rsidRPr="007316D4">
        <w:rPr>
          <w:sz w:val="24"/>
          <w:szCs w:val="24"/>
        </w:rPr>
        <w:t xml:space="preserve"> </w:t>
      </w:r>
      <w:r w:rsidRPr="00FF2E00">
        <w:rPr>
          <w:i/>
          <w:iCs/>
          <w:sz w:val="24"/>
          <w:szCs w:val="24"/>
        </w:rPr>
        <w:t>International journal of consumer studies</w:t>
      </w:r>
      <w:r w:rsidRPr="007316D4">
        <w:rPr>
          <w:sz w:val="24"/>
          <w:szCs w:val="24"/>
        </w:rPr>
        <w:t xml:space="preserve">, </w:t>
      </w:r>
      <w:r>
        <w:rPr>
          <w:sz w:val="24"/>
          <w:szCs w:val="24"/>
        </w:rPr>
        <w:t xml:space="preserve">Vol. </w:t>
      </w:r>
      <w:r w:rsidRPr="007316D4">
        <w:rPr>
          <w:sz w:val="24"/>
          <w:szCs w:val="24"/>
        </w:rPr>
        <w:t>42</w:t>
      </w:r>
      <w:r>
        <w:rPr>
          <w:sz w:val="24"/>
          <w:szCs w:val="24"/>
        </w:rPr>
        <w:t xml:space="preserve"> No. </w:t>
      </w:r>
      <w:r w:rsidRPr="007316D4">
        <w:rPr>
          <w:sz w:val="24"/>
          <w:szCs w:val="24"/>
        </w:rPr>
        <w:t xml:space="preserve">1, </w:t>
      </w:r>
      <w:r>
        <w:rPr>
          <w:sz w:val="24"/>
          <w:szCs w:val="24"/>
        </w:rPr>
        <w:t xml:space="preserve">pp. </w:t>
      </w:r>
      <w:r w:rsidRPr="007316D4">
        <w:rPr>
          <w:sz w:val="24"/>
          <w:szCs w:val="24"/>
        </w:rPr>
        <w:t>2</w:t>
      </w:r>
      <w:r>
        <w:rPr>
          <w:sz w:val="24"/>
          <w:szCs w:val="24"/>
        </w:rPr>
        <w:t xml:space="preserve"> </w:t>
      </w:r>
      <w:r w:rsidRPr="007316D4">
        <w:rPr>
          <w:sz w:val="24"/>
          <w:szCs w:val="24"/>
        </w:rPr>
        <w:t>-</w:t>
      </w:r>
      <w:r>
        <w:rPr>
          <w:sz w:val="24"/>
          <w:szCs w:val="24"/>
        </w:rPr>
        <w:t xml:space="preserve"> </w:t>
      </w:r>
      <w:r w:rsidRPr="007316D4">
        <w:rPr>
          <w:sz w:val="24"/>
          <w:szCs w:val="24"/>
        </w:rPr>
        <w:t>15.</w:t>
      </w:r>
    </w:p>
    <w:p w14:paraId="64E1D6BC" w14:textId="77777777" w:rsidR="00B908F4" w:rsidRPr="007316D4" w:rsidRDefault="00B908F4" w:rsidP="003144D3">
      <w:pPr>
        <w:spacing w:before="120" w:line="276" w:lineRule="auto"/>
        <w:ind w:firstLine="426"/>
        <w:rPr>
          <w:sz w:val="24"/>
          <w:szCs w:val="24"/>
        </w:rPr>
      </w:pPr>
      <w:r w:rsidRPr="007316D4">
        <w:rPr>
          <w:sz w:val="24"/>
          <w:szCs w:val="24"/>
        </w:rPr>
        <w:t>Friedline, T. &amp; Rauktis, M. (2014)</w:t>
      </w:r>
      <w:r>
        <w:rPr>
          <w:sz w:val="24"/>
          <w:szCs w:val="24"/>
        </w:rPr>
        <w:t>,</w:t>
      </w:r>
      <w:r w:rsidRPr="007316D4">
        <w:rPr>
          <w:sz w:val="24"/>
          <w:szCs w:val="24"/>
        </w:rPr>
        <w:t xml:space="preserve"> </w:t>
      </w:r>
      <w:r>
        <w:rPr>
          <w:sz w:val="24"/>
          <w:szCs w:val="24"/>
        </w:rPr>
        <w:t>“</w:t>
      </w:r>
      <w:r w:rsidRPr="007316D4">
        <w:rPr>
          <w:sz w:val="24"/>
          <w:szCs w:val="24"/>
        </w:rPr>
        <w:t>Young people are the front lines of financial inclusion: A review of 45 years of research</w:t>
      </w:r>
      <w:r>
        <w:rPr>
          <w:sz w:val="24"/>
          <w:szCs w:val="24"/>
        </w:rPr>
        <w:t>”,</w:t>
      </w:r>
      <w:r w:rsidRPr="007316D4">
        <w:rPr>
          <w:sz w:val="24"/>
          <w:szCs w:val="24"/>
        </w:rPr>
        <w:t xml:space="preserve"> </w:t>
      </w:r>
      <w:r w:rsidRPr="00FF2E00">
        <w:rPr>
          <w:i/>
          <w:iCs/>
          <w:sz w:val="24"/>
          <w:szCs w:val="24"/>
        </w:rPr>
        <w:t>Journal of Consumer Affairs</w:t>
      </w:r>
      <w:r w:rsidRPr="007316D4">
        <w:rPr>
          <w:sz w:val="24"/>
          <w:szCs w:val="24"/>
        </w:rPr>
        <w:t xml:space="preserve">, </w:t>
      </w:r>
      <w:r>
        <w:rPr>
          <w:sz w:val="24"/>
          <w:szCs w:val="24"/>
        </w:rPr>
        <w:t xml:space="preserve">Vol. </w:t>
      </w:r>
      <w:r w:rsidRPr="007316D4">
        <w:rPr>
          <w:sz w:val="24"/>
          <w:szCs w:val="24"/>
        </w:rPr>
        <w:t>48</w:t>
      </w:r>
      <w:r>
        <w:rPr>
          <w:sz w:val="24"/>
          <w:szCs w:val="24"/>
        </w:rPr>
        <w:t xml:space="preserve"> No. </w:t>
      </w:r>
      <w:r w:rsidRPr="007316D4">
        <w:rPr>
          <w:sz w:val="24"/>
          <w:szCs w:val="24"/>
        </w:rPr>
        <w:t xml:space="preserve">3, </w:t>
      </w:r>
      <w:r>
        <w:rPr>
          <w:sz w:val="24"/>
          <w:szCs w:val="24"/>
        </w:rPr>
        <w:t xml:space="preserve">pp. </w:t>
      </w:r>
      <w:r w:rsidRPr="007316D4">
        <w:rPr>
          <w:sz w:val="24"/>
          <w:szCs w:val="24"/>
        </w:rPr>
        <w:t>535</w:t>
      </w:r>
      <w:r>
        <w:rPr>
          <w:sz w:val="24"/>
          <w:szCs w:val="24"/>
        </w:rPr>
        <w:t xml:space="preserve"> </w:t>
      </w:r>
      <w:r w:rsidRPr="007316D4">
        <w:rPr>
          <w:sz w:val="24"/>
          <w:szCs w:val="24"/>
        </w:rPr>
        <w:t>-</w:t>
      </w:r>
      <w:r>
        <w:rPr>
          <w:sz w:val="24"/>
          <w:szCs w:val="24"/>
        </w:rPr>
        <w:t xml:space="preserve"> </w:t>
      </w:r>
      <w:r w:rsidRPr="007316D4">
        <w:rPr>
          <w:sz w:val="24"/>
          <w:szCs w:val="24"/>
        </w:rPr>
        <w:t>602.</w:t>
      </w:r>
    </w:p>
    <w:p w14:paraId="46F7DFC9" w14:textId="77777777" w:rsidR="00B908F4" w:rsidRPr="007316D4" w:rsidRDefault="00B908F4" w:rsidP="003144D3">
      <w:pPr>
        <w:spacing w:before="120" w:line="276" w:lineRule="auto"/>
        <w:ind w:firstLine="426"/>
        <w:rPr>
          <w:sz w:val="24"/>
          <w:szCs w:val="24"/>
        </w:rPr>
      </w:pPr>
      <w:r w:rsidRPr="007316D4">
        <w:rPr>
          <w:sz w:val="24"/>
          <w:szCs w:val="24"/>
        </w:rPr>
        <w:t>Fuchs, V</w:t>
      </w:r>
      <w:r>
        <w:rPr>
          <w:sz w:val="24"/>
          <w:szCs w:val="24"/>
        </w:rPr>
        <w:t>.</w:t>
      </w:r>
      <w:r w:rsidRPr="007316D4">
        <w:rPr>
          <w:sz w:val="24"/>
          <w:szCs w:val="24"/>
        </w:rPr>
        <w:t>R</w:t>
      </w:r>
      <w:r>
        <w:rPr>
          <w:sz w:val="24"/>
          <w:szCs w:val="24"/>
        </w:rPr>
        <w:t>.</w:t>
      </w:r>
      <w:r w:rsidRPr="007316D4">
        <w:rPr>
          <w:sz w:val="24"/>
          <w:szCs w:val="24"/>
        </w:rPr>
        <w:t xml:space="preserve"> (1982)</w:t>
      </w:r>
      <w:r>
        <w:rPr>
          <w:sz w:val="24"/>
          <w:szCs w:val="24"/>
        </w:rPr>
        <w:t>,</w:t>
      </w:r>
      <w:r w:rsidRPr="007316D4">
        <w:rPr>
          <w:sz w:val="24"/>
          <w:szCs w:val="24"/>
        </w:rPr>
        <w:t xml:space="preserve"> </w:t>
      </w:r>
      <w:r w:rsidRPr="00FF2E00">
        <w:rPr>
          <w:i/>
          <w:iCs/>
          <w:sz w:val="24"/>
          <w:szCs w:val="24"/>
        </w:rPr>
        <w:t>Time Preference and Health: An Exploratory Study. Economic Aspects of Health</w:t>
      </w:r>
      <w:r w:rsidRPr="007316D4">
        <w:rPr>
          <w:sz w:val="24"/>
          <w:szCs w:val="24"/>
        </w:rPr>
        <w:t>, edited by Victor R. Fuchs (93–120).</w:t>
      </w:r>
    </w:p>
    <w:p w14:paraId="2E50F4AB" w14:textId="77777777" w:rsidR="00B908F4" w:rsidRPr="007316D4" w:rsidRDefault="00B908F4" w:rsidP="003144D3">
      <w:pPr>
        <w:spacing w:before="120" w:line="276" w:lineRule="auto"/>
        <w:ind w:firstLine="426"/>
        <w:rPr>
          <w:sz w:val="24"/>
          <w:szCs w:val="24"/>
        </w:rPr>
      </w:pPr>
      <w:r w:rsidRPr="007316D4">
        <w:rPr>
          <w:sz w:val="24"/>
          <w:szCs w:val="24"/>
        </w:rPr>
        <w:t>Gouskova, E., Chiteji, N. &amp; Stafford, F. (2010)</w:t>
      </w:r>
      <w:r>
        <w:rPr>
          <w:sz w:val="24"/>
          <w:szCs w:val="24"/>
        </w:rPr>
        <w:t>,</w:t>
      </w:r>
      <w:r w:rsidRPr="007316D4">
        <w:rPr>
          <w:sz w:val="24"/>
          <w:szCs w:val="24"/>
        </w:rPr>
        <w:t xml:space="preserve"> </w:t>
      </w:r>
      <w:r>
        <w:rPr>
          <w:sz w:val="24"/>
          <w:szCs w:val="24"/>
        </w:rPr>
        <w:t>“</w:t>
      </w:r>
      <w:r w:rsidRPr="007316D4">
        <w:rPr>
          <w:sz w:val="24"/>
          <w:szCs w:val="24"/>
        </w:rPr>
        <w:t>Pension participation: Do parents transmit time preference?</w:t>
      </w:r>
      <w:r>
        <w:rPr>
          <w:sz w:val="24"/>
          <w:szCs w:val="24"/>
        </w:rPr>
        <w:t>”,</w:t>
      </w:r>
      <w:r w:rsidRPr="007316D4">
        <w:rPr>
          <w:sz w:val="24"/>
          <w:szCs w:val="24"/>
        </w:rPr>
        <w:t xml:space="preserve"> </w:t>
      </w:r>
      <w:r w:rsidRPr="00FF2E00">
        <w:rPr>
          <w:i/>
          <w:iCs/>
          <w:sz w:val="24"/>
          <w:szCs w:val="24"/>
        </w:rPr>
        <w:t>Journal of family and economic issues</w:t>
      </w:r>
      <w:r w:rsidRPr="007316D4">
        <w:rPr>
          <w:sz w:val="24"/>
          <w:szCs w:val="24"/>
        </w:rPr>
        <w:t xml:space="preserve">, </w:t>
      </w:r>
      <w:r>
        <w:rPr>
          <w:sz w:val="24"/>
          <w:szCs w:val="24"/>
        </w:rPr>
        <w:t xml:space="preserve">Vol. </w:t>
      </w:r>
      <w:r w:rsidRPr="007316D4">
        <w:rPr>
          <w:sz w:val="24"/>
          <w:szCs w:val="24"/>
        </w:rPr>
        <w:t>31</w:t>
      </w:r>
      <w:r>
        <w:rPr>
          <w:sz w:val="24"/>
          <w:szCs w:val="24"/>
        </w:rPr>
        <w:t xml:space="preserve"> No. </w:t>
      </w:r>
      <w:r w:rsidRPr="007316D4">
        <w:rPr>
          <w:sz w:val="24"/>
          <w:szCs w:val="24"/>
        </w:rPr>
        <w:t xml:space="preserve">2, </w:t>
      </w:r>
      <w:r>
        <w:rPr>
          <w:sz w:val="24"/>
          <w:szCs w:val="24"/>
        </w:rPr>
        <w:t xml:space="preserve">pp. </w:t>
      </w:r>
      <w:r w:rsidRPr="007316D4">
        <w:rPr>
          <w:sz w:val="24"/>
          <w:szCs w:val="24"/>
        </w:rPr>
        <w:t>138</w:t>
      </w:r>
      <w:r>
        <w:rPr>
          <w:sz w:val="24"/>
          <w:szCs w:val="24"/>
        </w:rPr>
        <w:t xml:space="preserve"> </w:t>
      </w:r>
      <w:r w:rsidRPr="007316D4">
        <w:rPr>
          <w:sz w:val="24"/>
          <w:szCs w:val="24"/>
        </w:rPr>
        <w:t>-</w:t>
      </w:r>
      <w:r>
        <w:rPr>
          <w:sz w:val="24"/>
          <w:szCs w:val="24"/>
        </w:rPr>
        <w:t xml:space="preserve"> </w:t>
      </w:r>
      <w:r w:rsidRPr="007316D4">
        <w:rPr>
          <w:sz w:val="24"/>
          <w:szCs w:val="24"/>
        </w:rPr>
        <w:t>150.</w:t>
      </w:r>
    </w:p>
    <w:p w14:paraId="72C70502" w14:textId="77777777" w:rsidR="00B908F4" w:rsidRPr="007316D4" w:rsidRDefault="00B908F4" w:rsidP="003144D3">
      <w:pPr>
        <w:spacing w:before="120" w:line="276" w:lineRule="auto"/>
        <w:ind w:firstLine="426"/>
        <w:rPr>
          <w:sz w:val="24"/>
          <w:szCs w:val="24"/>
        </w:rPr>
      </w:pPr>
      <w:r w:rsidRPr="007316D4">
        <w:rPr>
          <w:sz w:val="24"/>
          <w:szCs w:val="24"/>
        </w:rPr>
        <w:t>Gudmunson, C.G. &amp; Danes, S.M. (2011)</w:t>
      </w:r>
      <w:r>
        <w:rPr>
          <w:sz w:val="24"/>
          <w:szCs w:val="24"/>
        </w:rPr>
        <w:t>,</w:t>
      </w:r>
      <w:r w:rsidRPr="007316D4">
        <w:rPr>
          <w:sz w:val="24"/>
          <w:szCs w:val="24"/>
        </w:rPr>
        <w:t xml:space="preserve"> </w:t>
      </w:r>
      <w:r>
        <w:rPr>
          <w:sz w:val="24"/>
          <w:szCs w:val="24"/>
        </w:rPr>
        <w:t>“</w:t>
      </w:r>
      <w:r w:rsidRPr="007316D4">
        <w:rPr>
          <w:sz w:val="24"/>
          <w:szCs w:val="24"/>
        </w:rPr>
        <w:t>Family financial socialization: Theory and critical review</w:t>
      </w:r>
      <w:r>
        <w:rPr>
          <w:sz w:val="24"/>
          <w:szCs w:val="24"/>
        </w:rPr>
        <w:t>”,</w:t>
      </w:r>
      <w:r w:rsidRPr="007316D4">
        <w:rPr>
          <w:sz w:val="24"/>
          <w:szCs w:val="24"/>
        </w:rPr>
        <w:t xml:space="preserve"> </w:t>
      </w:r>
      <w:r w:rsidRPr="00FF2E00">
        <w:rPr>
          <w:i/>
          <w:iCs/>
          <w:sz w:val="24"/>
          <w:szCs w:val="24"/>
        </w:rPr>
        <w:t>Journal of family and economic issues</w:t>
      </w:r>
      <w:r w:rsidRPr="007316D4">
        <w:rPr>
          <w:sz w:val="24"/>
          <w:szCs w:val="24"/>
        </w:rPr>
        <w:t xml:space="preserve">, </w:t>
      </w:r>
      <w:r>
        <w:rPr>
          <w:sz w:val="24"/>
          <w:szCs w:val="24"/>
        </w:rPr>
        <w:t xml:space="preserve">Vol. </w:t>
      </w:r>
      <w:r w:rsidRPr="007316D4">
        <w:rPr>
          <w:sz w:val="24"/>
          <w:szCs w:val="24"/>
        </w:rPr>
        <w:t>32</w:t>
      </w:r>
      <w:r>
        <w:rPr>
          <w:sz w:val="24"/>
          <w:szCs w:val="24"/>
        </w:rPr>
        <w:t xml:space="preserve"> No. </w:t>
      </w:r>
      <w:r w:rsidRPr="007316D4">
        <w:rPr>
          <w:sz w:val="24"/>
          <w:szCs w:val="24"/>
        </w:rPr>
        <w:t xml:space="preserve">4, </w:t>
      </w:r>
      <w:r>
        <w:rPr>
          <w:sz w:val="24"/>
          <w:szCs w:val="24"/>
        </w:rPr>
        <w:t xml:space="preserve">pp. </w:t>
      </w:r>
      <w:r w:rsidRPr="007316D4">
        <w:rPr>
          <w:sz w:val="24"/>
          <w:szCs w:val="24"/>
        </w:rPr>
        <w:t>644</w:t>
      </w:r>
      <w:r>
        <w:rPr>
          <w:sz w:val="24"/>
          <w:szCs w:val="24"/>
        </w:rPr>
        <w:t xml:space="preserve"> </w:t>
      </w:r>
      <w:r w:rsidRPr="007316D4">
        <w:rPr>
          <w:sz w:val="24"/>
          <w:szCs w:val="24"/>
        </w:rPr>
        <w:t>-</w:t>
      </w:r>
      <w:r>
        <w:rPr>
          <w:sz w:val="24"/>
          <w:szCs w:val="24"/>
        </w:rPr>
        <w:t xml:space="preserve"> </w:t>
      </w:r>
      <w:r w:rsidRPr="007316D4">
        <w:rPr>
          <w:sz w:val="24"/>
          <w:szCs w:val="24"/>
        </w:rPr>
        <w:t>667.</w:t>
      </w:r>
    </w:p>
    <w:p w14:paraId="5818031A" w14:textId="77777777" w:rsidR="00B908F4" w:rsidRPr="007316D4" w:rsidRDefault="00B908F4" w:rsidP="003144D3">
      <w:pPr>
        <w:spacing w:before="120" w:line="276" w:lineRule="auto"/>
        <w:ind w:firstLine="426"/>
        <w:rPr>
          <w:sz w:val="24"/>
          <w:szCs w:val="24"/>
        </w:rPr>
      </w:pPr>
      <w:r w:rsidRPr="007316D4">
        <w:rPr>
          <w:sz w:val="24"/>
          <w:szCs w:val="24"/>
        </w:rPr>
        <w:t>Harris, J.R. (1995)</w:t>
      </w:r>
      <w:r>
        <w:rPr>
          <w:sz w:val="24"/>
          <w:szCs w:val="24"/>
        </w:rPr>
        <w:t>,</w:t>
      </w:r>
      <w:r w:rsidRPr="007316D4">
        <w:rPr>
          <w:sz w:val="24"/>
          <w:szCs w:val="24"/>
        </w:rPr>
        <w:t xml:space="preserve"> </w:t>
      </w:r>
      <w:r>
        <w:rPr>
          <w:sz w:val="24"/>
          <w:szCs w:val="24"/>
        </w:rPr>
        <w:t>“</w:t>
      </w:r>
      <w:r w:rsidRPr="007316D4">
        <w:rPr>
          <w:sz w:val="24"/>
          <w:szCs w:val="24"/>
        </w:rPr>
        <w:t>Where is the child’s environment? A group socialization theory of development</w:t>
      </w:r>
      <w:r>
        <w:rPr>
          <w:sz w:val="24"/>
          <w:szCs w:val="24"/>
        </w:rPr>
        <w:t>”,</w:t>
      </w:r>
      <w:r w:rsidRPr="007316D4">
        <w:rPr>
          <w:sz w:val="24"/>
          <w:szCs w:val="24"/>
        </w:rPr>
        <w:t xml:space="preserve"> </w:t>
      </w:r>
      <w:r w:rsidRPr="00FF2E00">
        <w:rPr>
          <w:i/>
          <w:iCs/>
          <w:sz w:val="24"/>
          <w:szCs w:val="24"/>
        </w:rPr>
        <w:t>Psychological Review</w:t>
      </w:r>
      <w:r w:rsidRPr="007316D4">
        <w:rPr>
          <w:sz w:val="24"/>
          <w:szCs w:val="24"/>
        </w:rPr>
        <w:t xml:space="preserve">, </w:t>
      </w:r>
      <w:r>
        <w:rPr>
          <w:sz w:val="24"/>
          <w:szCs w:val="24"/>
        </w:rPr>
        <w:t xml:space="preserve">No. </w:t>
      </w:r>
      <w:r w:rsidRPr="007316D4">
        <w:rPr>
          <w:sz w:val="24"/>
          <w:szCs w:val="24"/>
        </w:rPr>
        <w:t xml:space="preserve">102, </w:t>
      </w:r>
      <w:r>
        <w:rPr>
          <w:sz w:val="24"/>
          <w:szCs w:val="24"/>
        </w:rPr>
        <w:t xml:space="preserve">pp. </w:t>
      </w:r>
      <w:r w:rsidRPr="007316D4">
        <w:rPr>
          <w:sz w:val="24"/>
          <w:szCs w:val="24"/>
        </w:rPr>
        <w:t>458</w:t>
      </w:r>
      <w:r>
        <w:rPr>
          <w:sz w:val="24"/>
          <w:szCs w:val="24"/>
        </w:rPr>
        <w:t xml:space="preserve"> </w:t>
      </w:r>
      <w:r w:rsidRPr="007316D4">
        <w:rPr>
          <w:sz w:val="24"/>
          <w:szCs w:val="24"/>
        </w:rPr>
        <w:t>-</w:t>
      </w:r>
      <w:r>
        <w:rPr>
          <w:sz w:val="24"/>
          <w:szCs w:val="24"/>
        </w:rPr>
        <w:t xml:space="preserve"> </w:t>
      </w:r>
      <w:r w:rsidRPr="007316D4">
        <w:rPr>
          <w:sz w:val="24"/>
          <w:szCs w:val="24"/>
        </w:rPr>
        <w:t>489.</w:t>
      </w:r>
    </w:p>
    <w:p w14:paraId="2C3BF382" w14:textId="77777777" w:rsidR="00B908F4" w:rsidRPr="007316D4" w:rsidRDefault="00B908F4" w:rsidP="003144D3">
      <w:pPr>
        <w:spacing w:before="120" w:line="276" w:lineRule="auto"/>
        <w:ind w:firstLine="426"/>
        <w:rPr>
          <w:sz w:val="24"/>
          <w:szCs w:val="24"/>
        </w:rPr>
      </w:pPr>
      <w:r w:rsidRPr="007316D4">
        <w:rPr>
          <w:sz w:val="24"/>
          <w:szCs w:val="24"/>
        </w:rPr>
        <w:t>Hastings, J., Mitchell, O</w:t>
      </w:r>
      <w:r>
        <w:rPr>
          <w:sz w:val="24"/>
          <w:szCs w:val="24"/>
        </w:rPr>
        <w:t>.</w:t>
      </w:r>
      <w:r w:rsidRPr="007316D4">
        <w:rPr>
          <w:sz w:val="24"/>
          <w:szCs w:val="24"/>
        </w:rPr>
        <w:t>S. &amp; Chyn, E. (2011)</w:t>
      </w:r>
      <w:r>
        <w:rPr>
          <w:sz w:val="24"/>
          <w:szCs w:val="24"/>
        </w:rPr>
        <w:t>, “</w:t>
      </w:r>
      <w:r w:rsidRPr="007316D4">
        <w:rPr>
          <w:sz w:val="24"/>
          <w:szCs w:val="24"/>
        </w:rPr>
        <w:t>Fees, framing, and financial literacy in the choice of pension manager</w:t>
      </w:r>
      <w:r>
        <w:rPr>
          <w:sz w:val="24"/>
          <w:szCs w:val="24"/>
        </w:rPr>
        <w:t>”,</w:t>
      </w:r>
      <w:r w:rsidRPr="007316D4">
        <w:rPr>
          <w:sz w:val="24"/>
          <w:szCs w:val="24"/>
        </w:rPr>
        <w:t xml:space="preserve"> </w:t>
      </w:r>
      <w:r w:rsidRPr="00FF2E00">
        <w:rPr>
          <w:i/>
          <w:iCs/>
          <w:sz w:val="24"/>
          <w:szCs w:val="24"/>
        </w:rPr>
        <w:t>Financial literacy: Implications for retirement security and the financial marketplace</w:t>
      </w:r>
      <w:r w:rsidRPr="007316D4">
        <w:rPr>
          <w:sz w:val="24"/>
          <w:szCs w:val="24"/>
        </w:rPr>
        <w:t xml:space="preserve">, </w:t>
      </w:r>
      <w:r>
        <w:rPr>
          <w:sz w:val="24"/>
          <w:szCs w:val="24"/>
        </w:rPr>
        <w:t xml:space="preserve">p. </w:t>
      </w:r>
      <w:r w:rsidRPr="007316D4">
        <w:rPr>
          <w:sz w:val="24"/>
          <w:szCs w:val="24"/>
        </w:rPr>
        <w:t>101.</w:t>
      </w:r>
    </w:p>
    <w:p w14:paraId="12F98DC2" w14:textId="77777777" w:rsidR="00B908F4" w:rsidRPr="007316D4" w:rsidRDefault="00B908F4" w:rsidP="003144D3">
      <w:pPr>
        <w:spacing w:before="120" w:line="276" w:lineRule="auto"/>
        <w:ind w:firstLine="426"/>
        <w:rPr>
          <w:sz w:val="24"/>
          <w:szCs w:val="24"/>
        </w:rPr>
      </w:pPr>
      <w:r w:rsidRPr="007316D4">
        <w:rPr>
          <w:sz w:val="24"/>
          <w:szCs w:val="24"/>
        </w:rPr>
        <w:t>Hayhoe, C., Leach, L.J., Allen, M. &amp; Edwards, R. (2005)</w:t>
      </w:r>
      <w:r>
        <w:rPr>
          <w:sz w:val="24"/>
          <w:szCs w:val="24"/>
        </w:rPr>
        <w:t>,</w:t>
      </w:r>
      <w:r w:rsidRPr="007316D4">
        <w:rPr>
          <w:sz w:val="24"/>
          <w:szCs w:val="24"/>
        </w:rPr>
        <w:t xml:space="preserve"> </w:t>
      </w:r>
      <w:r>
        <w:rPr>
          <w:sz w:val="24"/>
          <w:szCs w:val="24"/>
        </w:rPr>
        <w:t>“</w:t>
      </w:r>
      <w:r w:rsidRPr="007316D4">
        <w:rPr>
          <w:sz w:val="24"/>
          <w:szCs w:val="24"/>
        </w:rPr>
        <w:t>Credit cards held by college students</w:t>
      </w:r>
      <w:r>
        <w:rPr>
          <w:sz w:val="24"/>
          <w:szCs w:val="24"/>
        </w:rPr>
        <w:t>”,</w:t>
      </w:r>
      <w:r w:rsidRPr="007316D4">
        <w:rPr>
          <w:sz w:val="24"/>
          <w:szCs w:val="24"/>
        </w:rPr>
        <w:t xml:space="preserve"> </w:t>
      </w:r>
      <w:r w:rsidRPr="00FF2E00">
        <w:rPr>
          <w:i/>
          <w:iCs/>
          <w:sz w:val="24"/>
          <w:szCs w:val="24"/>
        </w:rPr>
        <w:t>Journal of Financial Counseling and Planning</w:t>
      </w:r>
      <w:r w:rsidRPr="007316D4">
        <w:rPr>
          <w:sz w:val="24"/>
          <w:szCs w:val="24"/>
        </w:rPr>
        <w:t xml:space="preserve">, </w:t>
      </w:r>
      <w:r>
        <w:rPr>
          <w:sz w:val="24"/>
          <w:szCs w:val="24"/>
        </w:rPr>
        <w:t xml:space="preserve">Vol. </w:t>
      </w:r>
      <w:r w:rsidRPr="007316D4">
        <w:rPr>
          <w:sz w:val="24"/>
          <w:szCs w:val="24"/>
        </w:rPr>
        <w:t>16</w:t>
      </w:r>
      <w:r>
        <w:rPr>
          <w:sz w:val="24"/>
          <w:szCs w:val="24"/>
        </w:rPr>
        <w:t xml:space="preserve"> No. </w:t>
      </w:r>
      <w:r w:rsidRPr="007316D4">
        <w:rPr>
          <w:sz w:val="24"/>
          <w:szCs w:val="24"/>
        </w:rPr>
        <w:t>1.</w:t>
      </w:r>
    </w:p>
    <w:p w14:paraId="0AC0028D" w14:textId="77777777" w:rsidR="00B908F4" w:rsidRPr="007316D4" w:rsidRDefault="00B908F4" w:rsidP="003144D3">
      <w:pPr>
        <w:spacing w:before="120" w:line="276" w:lineRule="auto"/>
        <w:ind w:firstLine="426"/>
        <w:rPr>
          <w:sz w:val="24"/>
          <w:szCs w:val="24"/>
        </w:rPr>
      </w:pPr>
      <w:r w:rsidRPr="007316D4">
        <w:rPr>
          <w:sz w:val="24"/>
          <w:szCs w:val="24"/>
        </w:rPr>
        <w:t xml:space="preserve">Hee, S., Hyun, S. </w:t>
      </w:r>
      <w:r>
        <w:rPr>
          <w:sz w:val="24"/>
          <w:szCs w:val="24"/>
        </w:rPr>
        <w:t>&amp;</w:t>
      </w:r>
      <w:r w:rsidRPr="007316D4">
        <w:rPr>
          <w:sz w:val="24"/>
          <w:szCs w:val="24"/>
        </w:rPr>
        <w:t xml:space="preserve"> Grable, J. (2012)</w:t>
      </w:r>
      <w:r>
        <w:rPr>
          <w:sz w:val="24"/>
          <w:szCs w:val="24"/>
        </w:rPr>
        <w:t>,</w:t>
      </w:r>
      <w:r w:rsidRPr="007316D4">
        <w:rPr>
          <w:sz w:val="24"/>
          <w:szCs w:val="24"/>
        </w:rPr>
        <w:t xml:space="preserve"> </w:t>
      </w:r>
      <w:r>
        <w:rPr>
          <w:sz w:val="24"/>
          <w:szCs w:val="24"/>
        </w:rPr>
        <w:t>“</w:t>
      </w:r>
      <w:r w:rsidRPr="007316D4">
        <w:rPr>
          <w:sz w:val="24"/>
          <w:szCs w:val="24"/>
        </w:rPr>
        <w:t>The role of financial socialization agents, financial experiences, and money attitudes in shaping financial literacy among South Korean youth</w:t>
      </w:r>
      <w:r>
        <w:rPr>
          <w:sz w:val="24"/>
          <w:szCs w:val="24"/>
        </w:rPr>
        <w:t>”,</w:t>
      </w:r>
      <w:r w:rsidRPr="007316D4">
        <w:rPr>
          <w:sz w:val="24"/>
          <w:szCs w:val="24"/>
        </w:rPr>
        <w:t xml:space="preserve"> </w:t>
      </w:r>
      <w:r w:rsidRPr="00CF6467">
        <w:rPr>
          <w:i/>
          <w:iCs/>
          <w:sz w:val="24"/>
          <w:szCs w:val="24"/>
        </w:rPr>
        <w:t>Journal of Adolescence</w:t>
      </w:r>
      <w:r w:rsidRPr="007316D4">
        <w:rPr>
          <w:sz w:val="24"/>
          <w:szCs w:val="24"/>
        </w:rPr>
        <w:t xml:space="preserve">, </w:t>
      </w:r>
      <w:r>
        <w:rPr>
          <w:sz w:val="24"/>
          <w:szCs w:val="24"/>
        </w:rPr>
        <w:t xml:space="preserve">Vol. </w:t>
      </w:r>
      <w:r w:rsidRPr="007316D4">
        <w:rPr>
          <w:sz w:val="24"/>
          <w:szCs w:val="24"/>
        </w:rPr>
        <w:t>1</w:t>
      </w:r>
      <w:r>
        <w:rPr>
          <w:sz w:val="24"/>
          <w:szCs w:val="24"/>
        </w:rPr>
        <w:t xml:space="preserve"> No. </w:t>
      </w:r>
      <w:r w:rsidRPr="007316D4">
        <w:rPr>
          <w:sz w:val="24"/>
          <w:szCs w:val="24"/>
        </w:rPr>
        <w:t>12, p.</w:t>
      </w:r>
      <w:r>
        <w:rPr>
          <w:sz w:val="24"/>
          <w:szCs w:val="24"/>
        </w:rPr>
        <w:t xml:space="preserve"> </w:t>
      </w:r>
      <w:r w:rsidRPr="007316D4">
        <w:rPr>
          <w:sz w:val="24"/>
          <w:szCs w:val="24"/>
        </w:rPr>
        <w:t>5.</w:t>
      </w:r>
    </w:p>
    <w:p w14:paraId="032EA21C" w14:textId="77777777" w:rsidR="00B908F4" w:rsidRPr="007316D4" w:rsidRDefault="00B908F4" w:rsidP="003144D3">
      <w:pPr>
        <w:spacing w:before="120" w:line="276" w:lineRule="auto"/>
        <w:ind w:firstLine="426"/>
        <w:rPr>
          <w:sz w:val="24"/>
          <w:szCs w:val="24"/>
        </w:rPr>
      </w:pPr>
      <w:r w:rsidRPr="007316D4">
        <w:rPr>
          <w:sz w:val="24"/>
          <w:szCs w:val="24"/>
        </w:rPr>
        <w:lastRenderedPageBreak/>
        <w:t>Hilgert, M., Hogarth, J.</w:t>
      </w:r>
      <w:r>
        <w:rPr>
          <w:sz w:val="24"/>
          <w:szCs w:val="24"/>
        </w:rPr>
        <w:t xml:space="preserve"> &amp;</w:t>
      </w:r>
      <w:r w:rsidRPr="007316D4">
        <w:rPr>
          <w:sz w:val="24"/>
          <w:szCs w:val="24"/>
        </w:rPr>
        <w:t xml:space="preserve"> Beverley, S</w:t>
      </w:r>
      <w:r>
        <w:rPr>
          <w:sz w:val="24"/>
          <w:szCs w:val="24"/>
        </w:rPr>
        <w:t>.</w:t>
      </w:r>
      <w:r w:rsidRPr="007316D4">
        <w:rPr>
          <w:sz w:val="24"/>
          <w:szCs w:val="24"/>
        </w:rPr>
        <w:t xml:space="preserve"> (2003)</w:t>
      </w:r>
      <w:r>
        <w:rPr>
          <w:sz w:val="24"/>
          <w:szCs w:val="24"/>
        </w:rPr>
        <w:t>,</w:t>
      </w:r>
      <w:r w:rsidRPr="007316D4">
        <w:rPr>
          <w:sz w:val="24"/>
          <w:szCs w:val="24"/>
        </w:rPr>
        <w:t xml:space="preserve"> </w:t>
      </w:r>
      <w:r>
        <w:rPr>
          <w:sz w:val="24"/>
          <w:szCs w:val="24"/>
        </w:rPr>
        <w:t>“</w:t>
      </w:r>
      <w:r w:rsidRPr="007316D4">
        <w:rPr>
          <w:sz w:val="24"/>
          <w:szCs w:val="24"/>
        </w:rPr>
        <w:t>Household financial management: The connection between knowledge and behavior</w:t>
      </w:r>
      <w:r>
        <w:rPr>
          <w:sz w:val="24"/>
          <w:szCs w:val="24"/>
        </w:rPr>
        <w:t>”,</w:t>
      </w:r>
      <w:r w:rsidRPr="007316D4">
        <w:rPr>
          <w:sz w:val="24"/>
          <w:szCs w:val="24"/>
        </w:rPr>
        <w:t xml:space="preserve"> </w:t>
      </w:r>
      <w:r w:rsidRPr="00CF6467">
        <w:rPr>
          <w:i/>
          <w:iCs/>
          <w:sz w:val="24"/>
          <w:szCs w:val="24"/>
        </w:rPr>
        <w:t>Technical report #309-322. Federal Reserve Bulletin</w:t>
      </w:r>
      <w:r w:rsidRPr="007316D4">
        <w:rPr>
          <w:sz w:val="24"/>
          <w:szCs w:val="24"/>
        </w:rPr>
        <w:t>.</w:t>
      </w:r>
    </w:p>
    <w:p w14:paraId="2F0DB935" w14:textId="77777777" w:rsidR="00B908F4" w:rsidRPr="007316D4" w:rsidRDefault="00B908F4" w:rsidP="003144D3">
      <w:pPr>
        <w:spacing w:before="120" w:line="276" w:lineRule="auto"/>
        <w:ind w:firstLine="426"/>
        <w:jc w:val="left"/>
        <w:rPr>
          <w:sz w:val="24"/>
          <w:szCs w:val="24"/>
        </w:rPr>
      </w:pPr>
      <w:r w:rsidRPr="007316D4">
        <w:rPr>
          <w:sz w:val="24"/>
          <w:szCs w:val="24"/>
        </w:rPr>
        <w:t>Hong, H</w:t>
      </w:r>
      <w:r>
        <w:rPr>
          <w:sz w:val="24"/>
          <w:szCs w:val="24"/>
        </w:rPr>
        <w:t>.</w:t>
      </w:r>
      <w:r w:rsidRPr="007316D4">
        <w:rPr>
          <w:sz w:val="24"/>
          <w:szCs w:val="24"/>
        </w:rPr>
        <w:t xml:space="preserve">, Kubik, </w:t>
      </w:r>
      <w:r>
        <w:rPr>
          <w:sz w:val="24"/>
          <w:szCs w:val="24"/>
        </w:rPr>
        <w:t>J. &amp;</w:t>
      </w:r>
      <w:r w:rsidRPr="007316D4">
        <w:rPr>
          <w:sz w:val="24"/>
          <w:szCs w:val="24"/>
        </w:rPr>
        <w:t xml:space="preserve"> Stein,</w:t>
      </w:r>
      <w:r>
        <w:rPr>
          <w:sz w:val="24"/>
          <w:szCs w:val="24"/>
        </w:rPr>
        <w:t xml:space="preserve"> J.</w:t>
      </w:r>
      <w:r w:rsidRPr="007316D4">
        <w:rPr>
          <w:sz w:val="24"/>
          <w:szCs w:val="24"/>
        </w:rPr>
        <w:t xml:space="preserve"> (2004)</w:t>
      </w:r>
      <w:r>
        <w:rPr>
          <w:sz w:val="24"/>
          <w:szCs w:val="24"/>
        </w:rPr>
        <w:t>,</w:t>
      </w:r>
      <w:r w:rsidRPr="007316D4">
        <w:rPr>
          <w:sz w:val="24"/>
          <w:szCs w:val="24"/>
        </w:rPr>
        <w:t xml:space="preserve"> </w:t>
      </w:r>
      <w:r>
        <w:rPr>
          <w:sz w:val="24"/>
          <w:szCs w:val="24"/>
        </w:rPr>
        <w:t>“</w:t>
      </w:r>
      <w:r w:rsidRPr="007316D4">
        <w:rPr>
          <w:sz w:val="24"/>
          <w:szCs w:val="24"/>
        </w:rPr>
        <w:t>Social Interaction and Stock Market Participation</w:t>
      </w:r>
      <w:r>
        <w:rPr>
          <w:sz w:val="24"/>
          <w:szCs w:val="24"/>
        </w:rPr>
        <w:t xml:space="preserve">”, </w:t>
      </w:r>
      <w:r w:rsidRPr="00CF6467">
        <w:rPr>
          <w:i/>
          <w:iCs/>
          <w:sz w:val="24"/>
          <w:szCs w:val="24"/>
        </w:rPr>
        <w:t>Journal of Finance</w:t>
      </w:r>
      <w:r w:rsidRPr="007316D4">
        <w:rPr>
          <w:sz w:val="24"/>
          <w:szCs w:val="24"/>
        </w:rPr>
        <w:t xml:space="preserve">, </w:t>
      </w:r>
      <w:r>
        <w:rPr>
          <w:sz w:val="24"/>
          <w:szCs w:val="24"/>
        </w:rPr>
        <w:t xml:space="preserve">No. </w:t>
      </w:r>
      <w:r w:rsidRPr="007316D4">
        <w:rPr>
          <w:sz w:val="24"/>
          <w:szCs w:val="24"/>
        </w:rPr>
        <w:t>59</w:t>
      </w:r>
      <w:r>
        <w:rPr>
          <w:sz w:val="24"/>
          <w:szCs w:val="24"/>
        </w:rPr>
        <w:t xml:space="preserve">, pp. </w:t>
      </w:r>
      <w:r w:rsidRPr="007316D4">
        <w:rPr>
          <w:sz w:val="24"/>
          <w:szCs w:val="24"/>
        </w:rPr>
        <w:t>137</w:t>
      </w:r>
      <w:r>
        <w:rPr>
          <w:sz w:val="24"/>
          <w:szCs w:val="24"/>
        </w:rPr>
        <w:t xml:space="preserve"> </w:t>
      </w:r>
      <w:r w:rsidRPr="007316D4">
        <w:rPr>
          <w:sz w:val="24"/>
          <w:szCs w:val="24"/>
        </w:rPr>
        <w:t>–</w:t>
      </w:r>
      <w:r>
        <w:rPr>
          <w:sz w:val="24"/>
          <w:szCs w:val="24"/>
        </w:rPr>
        <w:t xml:space="preserve"> </w:t>
      </w:r>
      <w:r w:rsidRPr="007316D4">
        <w:rPr>
          <w:sz w:val="24"/>
          <w:szCs w:val="24"/>
        </w:rPr>
        <w:t xml:space="preserve">163. </w:t>
      </w:r>
    </w:p>
    <w:p w14:paraId="3C86E01A" w14:textId="77777777" w:rsidR="00B908F4" w:rsidRPr="007316D4" w:rsidRDefault="00B908F4" w:rsidP="003144D3">
      <w:pPr>
        <w:spacing w:before="120" w:line="276" w:lineRule="auto"/>
        <w:ind w:firstLine="426"/>
        <w:rPr>
          <w:sz w:val="24"/>
          <w:szCs w:val="24"/>
        </w:rPr>
      </w:pPr>
      <w:r w:rsidRPr="007316D4">
        <w:rPr>
          <w:sz w:val="24"/>
          <w:szCs w:val="24"/>
        </w:rPr>
        <w:t>Huston, S. (2010)</w:t>
      </w:r>
      <w:r>
        <w:rPr>
          <w:sz w:val="24"/>
          <w:szCs w:val="24"/>
        </w:rPr>
        <w:t>, “</w:t>
      </w:r>
      <w:r w:rsidRPr="007316D4">
        <w:rPr>
          <w:sz w:val="24"/>
          <w:szCs w:val="24"/>
        </w:rPr>
        <w:t>Measuring Financial Literacy</w:t>
      </w:r>
      <w:r>
        <w:rPr>
          <w:sz w:val="24"/>
          <w:szCs w:val="24"/>
        </w:rPr>
        <w:t>”,</w:t>
      </w:r>
      <w:r w:rsidRPr="007316D4">
        <w:rPr>
          <w:sz w:val="24"/>
          <w:szCs w:val="24"/>
        </w:rPr>
        <w:t xml:space="preserve"> </w:t>
      </w:r>
      <w:r w:rsidRPr="00CF6467">
        <w:rPr>
          <w:i/>
          <w:iCs/>
          <w:sz w:val="24"/>
          <w:szCs w:val="24"/>
        </w:rPr>
        <w:t>The Journal of Consumer Affairs</w:t>
      </w:r>
      <w:r w:rsidRPr="007316D4">
        <w:rPr>
          <w:sz w:val="24"/>
          <w:szCs w:val="24"/>
        </w:rPr>
        <w:t>, Vol. 44</w:t>
      </w:r>
      <w:r>
        <w:rPr>
          <w:sz w:val="24"/>
          <w:szCs w:val="24"/>
        </w:rPr>
        <w:t xml:space="preserve"> </w:t>
      </w:r>
      <w:r w:rsidRPr="007316D4">
        <w:rPr>
          <w:sz w:val="24"/>
          <w:szCs w:val="24"/>
        </w:rPr>
        <w:t>No</w:t>
      </w:r>
      <w:r>
        <w:rPr>
          <w:sz w:val="24"/>
          <w:szCs w:val="24"/>
        </w:rPr>
        <w:t>.</w:t>
      </w:r>
      <w:r w:rsidRPr="007316D4">
        <w:rPr>
          <w:sz w:val="24"/>
          <w:szCs w:val="24"/>
        </w:rPr>
        <w:t xml:space="preserve"> 2</w:t>
      </w:r>
      <w:r>
        <w:rPr>
          <w:sz w:val="24"/>
          <w:szCs w:val="24"/>
        </w:rPr>
        <w:t>.</w:t>
      </w:r>
    </w:p>
    <w:p w14:paraId="1D50189E" w14:textId="77777777" w:rsidR="00B908F4" w:rsidRPr="007316D4" w:rsidRDefault="00B908F4" w:rsidP="003144D3">
      <w:pPr>
        <w:spacing w:before="120" w:line="276" w:lineRule="auto"/>
        <w:ind w:firstLine="426"/>
        <w:rPr>
          <w:sz w:val="24"/>
          <w:szCs w:val="24"/>
        </w:rPr>
      </w:pPr>
      <w:r w:rsidRPr="007316D4">
        <w:rPr>
          <w:sz w:val="24"/>
          <w:szCs w:val="24"/>
        </w:rPr>
        <w:t>Jappelli, T</w:t>
      </w:r>
      <w:r>
        <w:rPr>
          <w:sz w:val="24"/>
          <w:szCs w:val="24"/>
        </w:rPr>
        <w:t>. &amp;</w:t>
      </w:r>
      <w:r w:rsidRPr="007316D4">
        <w:rPr>
          <w:sz w:val="24"/>
          <w:szCs w:val="24"/>
        </w:rPr>
        <w:t xml:space="preserve"> Padula, M. (2013)</w:t>
      </w:r>
      <w:r>
        <w:rPr>
          <w:sz w:val="24"/>
          <w:szCs w:val="24"/>
        </w:rPr>
        <w:t>, “</w:t>
      </w:r>
      <w:r w:rsidRPr="007316D4">
        <w:rPr>
          <w:sz w:val="24"/>
          <w:szCs w:val="24"/>
        </w:rPr>
        <w:t>Investment in Financial Literacy and Saving Decisions</w:t>
      </w:r>
      <w:r>
        <w:rPr>
          <w:sz w:val="24"/>
          <w:szCs w:val="24"/>
        </w:rPr>
        <w:t>”,</w:t>
      </w:r>
      <w:r w:rsidRPr="007316D4">
        <w:rPr>
          <w:sz w:val="24"/>
          <w:szCs w:val="24"/>
        </w:rPr>
        <w:t xml:space="preserve"> </w:t>
      </w:r>
      <w:r w:rsidRPr="00CF6467">
        <w:rPr>
          <w:i/>
          <w:iCs/>
          <w:sz w:val="24"/>
          <w:szCs w:val="24"/>
        </w:rPr>
        <w:t>Journal of Banking and Finance</w:t>
      </w:r>
      <w:r>
        <w:rPr>
          <w:sz w:val="24"/>
          <w:szCs w:val="24"/>
        </w:rPr>
        <w:t xml:space="preserve">, Vol. </w:t>
      </w:r>
      <w:r w:rsidRPr="007316D4">
        <w:rPr>
          <w:sz w:val="24"/>
          <w:szCs w:val="24"/>
        </w:rPr>
        <w:t xml:space="preserve">37 </w:t>
      </w:r>
      <w:r>
        <w:rPr>
          <w:sz w:val="24"/>
          <w:szCs w:val="24"/>
        </w:rPr>
        <w:t xml:space="preserve"> No. </w:t>
      </w:r>
      <w:r w:rsidRPr="007316D4">
        <w:rPr>
          <w:sz w:val="24"/>
          <w:szCs w:val="24"/>
        </w:rPr>
        <w:t>8</w:t>
      </w:r>
      <w:r>
        <w:rPr>
          <w:sz w:val="24"/>
          <w:szCs w:val="24"/>
        </w:rPr>
        <w:t>, pp.</w:t>
      </w:r>
      <w:r w:rsidRPr="007316D4">
        <w:rPr>
          <w:sz w:val="24"/>
          <w:szCs w:val="24"/>
        </w:rPr>
        <w:t xml:space="preserve"> 2779</w:t>
      </w:r>
      <w:r>
        <w:rPr>
          <w:sz w:val="24"/>
          <w:szCs w:val="24"/>
        </w:rPr>
        <w:t xml:space="preserve"> </w:t>
      </w:r>
      <w:r w:rsidRPr="007316D4">
        <w:rPr>
          <w:sz w:val="24"/>
          <w:szCs w:val="24"/>
        </w:rPr>
        <w:t>–</w:t>
      </w:r>
      <w:r>
        <w:rPr>
          <w:sz w:val="24"/>
          <w:szCs w:val="24"/>
        </w:rPr>
        <w:t xml:space="preserve"> </w:t>
      </w:r>
      <w:r w:rsidRPr="007316D4">
        <w:rPr>
          <w:sz w:val="24"/>
          <w:szCs w:val="24"/>
        </w:rPr>
        <w:t>92.</w:t>
      </w:r>
    </w:p>
    <w:p w14:paraId="24CD30B4" w14:textId="77777777" w:rsidR="00B908F4" w:rsidRPr="007316D4" w:rsidRDefault="00B908F4" w:rsidP="003144D3">
      <w:pPr>
        <w:spacing w:before="120" w:line="276" w:lineRule="auto"/>
        <w:ind w:firstLine="426"/>
        <w:rPr>
          <w:sz w:val="24"/>
          <w:szCs w:val="24"/>
        </w:rPr>
      </w:pPr>
      <w:r w:rsidRPr="007316D4">
        <w:rPr>
          <w:sz w:val="24"/>
          <w:szCs w:val="24"/>
        </w:rPr>
        <w:t>Jariwala, D., Sangwan, V.K., Lauhon, L.J., Marks, T.J. &amp; Hersam, M.C. (2013)</w:t>
      </w:r>
      <w:r>
        <w:rPr>
          <w:sz w:val="24"/>
          <w:szCs w:val="24"/>
        </w:rPr>
        <w:t>,</w:t>
      </w:r>
      <w:r w:rsidRPr="007316D4">
        <w:rPr>
          <w:sz w:val="24"/>
          <w:szCs w:val="24"/>
        </w:rPr>
        <w:t xml:space="preserve"> </w:t>
      </w:r>
      <w:r>
        <w:rPr>
          <w:sz w:val="24"/>
          <w:szCs w:val="24"/>
        </w:rPr>
        <w:t>“</w:t>
      </w:r>
      <w:r w:rsidRPr="007316D4">
        <w:rPr>
          <w:sz w:val="24"/>
          <w:szCs w:val="24"/>
        </w:rPr>
        <w:t>Carbon nanomaterials for electronics, optoelectronics, photovoltaics, and sensing</w:t>
      </w:r>
      <w:r>
        <w:rPr>
          <w:sz w:val="24"/>
          <w:szCs w:val="24"/>
        </w:rPr>
        <w:t>”,</w:t>
      </w:r>
      <w:r w:rsidRPr="007316D4">
        <w:rPr>
          <w:sz w:val="24"/>
          <w:szCs w:val="24"/>
        </w:rPr>
        <w:t xml:space="preserve"> </w:t>
      </w:r>
      <w:r w:rsidRPr="00CF6467">
        <w:rPr>
          <w:i/>
          <w:iCs/>
          <w:sz w:val="24"/>
          <w:szCs w:val="24"/>
        </w:rPr>
        <w:t>Chemical Society Reviews</w:t>
      </w:r>
      <w:r w:rsidRPr="007316D4">
        <w:rPr>
          <w:sz w:val="24"/>
          <w:szCs w:val="24"/>
        </w:rPr>
        <w:t xml:space="preserve">, </w:t>
      </w:r>
      <w:r>
        <w:rPr>
          <w:sz w:val="24"/>
          <w:szCs w:val="24"/>
        </w:rPr>
        <w:t xml:space="preserve">Vol. </w:t>
      </w:r>
      <w:r w:rsidRPr="007316D4">
        <w:rPr>
          <w:sz w:val="24"/>
          <w:szCs w:val="24"/>
        </w:rPr>
        <w:t>42</w:t>
      </w:r>
      <w:r>
        <w:rPr>
          <w:sz w:val="24"/>
          <w:szCs w:val="24"/>
        </w:rPr>
        <w:t xml:space="preserve"> No. </w:t>
      </w:r>
      <w:r w:rsidRPr="007316D4">
        <w:rPr>
          <w:sz w:val="24"/>
          <w:szCs w:val="24"/>
        </w:rPr>
        <w:t xml:space="preserve">7, </w:t>
      </w:r>
      <w:r>
        <w:rPr>
          <w:sz w:val="24"/>
          <w:szCs w:val="24"/>
        </w:rPr>
        <w:t xml:space="preserve">pp. </w:t>
      </w:r>
      <w:r w:rsidRPr="007316D4">
        <w:rPr>
          <w:sz w:val="24"/>
          <w:szCs w:val="24"/>
        </w:rPr>
        <w:t>2824</w:t>
      </w:r>
      <w:r>
        <w:rPr>
          <w:sz w:val="24"/>
          <w:szCs w:val="24"/>
        </w:rPr>
        <w:t xml:space="preserve"> </w:t>
      </w:r>
      <w:r w:rsidRPr="007316D4">
        <w:rPr>
          <w:sz w:val="24"/>
          <w:szCs w:val="24"/>
        </w:rPr>
        <w:t>-</w:t>
      </w:r>
      <w:r>
        <w:rPr>
          <w:sz w:val="24"/>
          <w:szCs w:val="24"/>
        </w:rPr>
        <w:t xml:space="preserve"> </w:t>
      </w:r>
      <w:r w:rsidRPr="007316D4">
        <w:rPr>
          <w:sz w:val="24"/>
          <w:szCs w:val="24"/>
        </w:rPr>
        <w:t>2860.</w:t>
      </w:r>
    </w:p>
    <w:p w14:paraId="6ED231EB" w14:textId="77777777" w:rsidR="00B908F4" w:rsidRPr="007316D4" w:rsidRDefault="00B908F4" w:rsidP="003144D3">
      <w:pPr>
        <w:spacing w:before="120" w:line="276" w:lineRule="auto"/>
        <w:ind w:firstLine="426"/>
        <w:rPr>
          <w:sz w:val="24"/>
          <w:szCs w:val="24"/>
        </w:rPr>
      </w:pPr>
      <w:r w:rsidRPr="007316D4">
        <w:rPr>
          <w:sz w:val="24"/>
          <w:szCs w:val="24"/>
        </w:rPr>
        <w:t>John, D.R. (1999)</w:t>
      </w:r>
      <w:r>
        <w:rPr>
          <w:sz w:val="24"/>
          <w:szCs w:val="24"/>
        </w:rPr>
        <w:t>,</w:t>
      </w:r>
      <w:r w:rsidRPr="007316D4">
        <w:rPr>
          <w:sz w:val="24"/>
          <w:szCs w:val="24"/>
        </w:rPr>
        <w:t xml:space="preserve"> </w:t>
      </w:r>
      <w:r>
        <w:rPr>
          <w:sz w:val="24"/>
          <w:szCs w:val="24"/>
        </w:rPr>
        <w:t>“</w:t>
      </w:r>
      <w:r w:rsidRPr="007316D4">
        <w:rPr>
          <w:sz w:val="24"/>
          <w:szCs w:val="24"/>
        </w:rPr>
        <w:t>Consumer socialization of children: a retrospective look at twenty-five years of research</w:t>
      </w:r>
      <w:r>
        <w:rPr>
          <w:sz w:val="24"/>
          <w:szCs w:val="24"/>
        </w:rPr>
        <w:t>”,</w:t>
      </w:r>
      <w:r w:rsidRPr="007316D4">
        <w:rPr>
          <w:sz w:val="24"/>
          <w:szCs w:val="24"/>
        </w:rPr>
        <w:t xml:space="preserve"> </w:t>
      </w:r>
      <w:r w:rsidRPr="00CF6467">
        <w:rPr>
          <w:i/>
          <w:iCs/>
          <w:sz w:val="24"/>
          <w:szCs w:val="24"/>
        </w:rPr>
        <w:t>The Journal of Consumer Research</w:t>
      </w:r>
      <w:r w:rsidRPr="007316D4">
        <w:rPr>
          <w:sz w:val="24"/>
          <w:szCs w:val="24"/>
        </w:rPr>
        <w:t xml:space="preserve">, </w:t>
      </w:r>
      <w:r>
        <w:rPr>
          <w:sz w:val="24"/>
          <w:szCs w:val="24"/>
        </w:rPr>
        <w:t xml:space="preserve">No. </w:t>
      </w:r>
      <w:r w:rsidRPr="007316D4">
        <w:rPr>
          <w:sz w:val="24"/>
          <w:szCs w:val="24"/>
        </w:rPr>
        <w:t xml:space="preserve">26, </w:t>
      </w:r>
      <w:r>
        <w:rPr>
          <w:sz w:val="24"/>
          <w:szCs w:val="24"/>
        </w:rPr>
        <w:t xml:space="preserve">pp. </w:t>
      </w:r>
      <w:r w:rsidRPr="007316D4">
        <w:rPr>
          <w:sz w:val="24"/>
          <w:szCs w:val="24"/>
        </w:rPr>
        <w:t>183</w:t>
      </w:r>
      <w:r>
        <w:rPr>
          <w:sz w:val="24"/>
          <w:szCs w:val="24"/>
        </w:rPr>
        <w:t xml:space="preserve"> </w:t>
      </w:r>
      <w:r w:rsidRPr="007316D4">
        <w:rPr>
          <w:sz w:val="24"/>
          <w:szCs w:val="24"/>
        </w:rPr>
        <w:t>-</w:t>
      </w:r>
      <w:r>
        <w:rPr>
          <w:sz w:val="24"/>
          <w:szCs w:val="24"/>
        </w:rPr>
        <w:t xml:space="preserve"> </w:t>
      </w:r>
      <w:r w:rsidRPr="007316D4">
        <w:rPr>
          <w:sz w:val="24"/>
          <w:szCs w:val="24"/>
        </w:rPr>
        <w:t>213.</w:t>
      </w:r>
    </w:p>
    <w:p w14:paraId="10D1FDFC" w14:textId="77777777" w:rsidR="00B908F4" w:rsidRPr="007316D4" w:rsidRDefault="00B908F4" w:rsidP="003144D3">
      <w:pPr>
        <w:spacing w:before="120" w:line="276" w:lineRule="auto"/>
        <w:ind w:firstLine="426"/>
        <w:rPr>
          <w:sz w:val="24"/>
          <w:szCs w:val="24"/>
        </w:rPr>
      </w:pPr>
      <w:r w:rsidRPr="007316D4">
        <w:rPr>
          <w:sz w:val="24"/>
          <w:szCs w:val="24"/>
        </w:rPr>
        <w:t>Jones, J.E. (2005)</w:t>
      </w:r>
      <w:r>
        <w:rPr>
          <w:sz w:val="24"/>
          <w:szCs w:val="24"/>
        </w:rPr>
        <w:t>, “</w:t>
      </w:r>
      <w:r w:rsidRPr="007316D4">
        <w:rPr>
          <w:sz w:val="24"/>
          <w:szCs w:val="24"/>
        </w:rPr>
        <w:t>College students’ knowledge and use of credit</w:t>
      </w:r>
      <w:r>
        <w:rPr>
          <w:sz w:val="24"/>
          <w:szCs w:val="24"/>
        </w:rPr>
        <w:t>”,</w:t>
      </w:r>
      <w:r w:rsidRPr="007316D4">
        <w:rPr>
          <w:sz w:val="24"/>
          <w:szCs w:val="24"/>
        </w:rPr>
        <w:t xml:space="preserve"> </w:t>
      </w:r>
      <w:r w:rsidRPr="00CF6467">
        <w:rPr>
          <w:i/>
          <w:iCs/>
          <w:sz w:val="24"/>
          <w:szCs w:val="24"/>
        </w:rPr>
        <w:t>Financial Counseling and Planning</w:t>
      </w:r>
      <w:r w:rsidRPr="007316D4">
        <w:rPr>
          <w:sz w:val="24"/>
          <w:szCs w:val="24"/>
        </w:rPr>
        <w:t xml:space="preserve">, </w:t>
      </w:r>
      <w:r>
        <w:rPr>
          <w:sz w:val="24"/>
          <w:szCs w:val="24"/>
        </w:rPr>
        <w:t xml:space="preserve">Vol. </w:t>
      </w:r>
      <w:r w:rsidRPr="007316D4">
        <w:rPr>
          <w:sz w:val="24"/>
          <w:szCs w:val="24"/>
        </w:rPr>
        <w:t>16</w:t>
      </w:r>
      <w:r>
        <w:rPr>
          <w:sz w:val="24"/>
          <w:szCs w:val="24"/>
        </w:rPr>
        <w:t xml:space="preserve"> No. </w:t>
      </w:r>
      <w:r w:rsidRPr="007316D4">
        <w:rPr>
          <w:sz w:val="24"/>
          <w:szCs w:val="24"/>
        </w:rPr>
        <w:t xml:space="preserve">2, </w:t>
      </w:r>
      <w:r>
        <w:rPr>
          <w:sz w:val="24"/>
          <w:szCs w:val="24"/>
        </w:rPr>
        <w:t xml:space="preserve">pp. </w:t>
      </w:r>
      <w:r w:rsidRPr="007316D4">
        <w:rPr>
          <w:sz w:val="24"/>
          <w:szCs w:val="24"/>
        </w:rPr>
        <w:t>9</w:t>
      </w:r>
      <w:r>
        <w:rPr>
          <w:sz w:val="24"/>
          <w:szCs w:val="24"/>
        </w:rPr>
        <w:t xml:space="preserve"> </w:t>
      </w:r>
      <w:r w:rsidRPr="007316D4">
        <w:rPr>
          <w:sz w:val="24"/>
          <w:szCs w:val="24"/>
        </w:rPr>
        <w:t>-</w:t>
      </w:r>
      <w:r>
        <w:rPr>
          <w:sz w:val="24"/>
          <w:szCs w:val="24"/>
        </w:rPr>
        <w:t xml:space="preserve"> </w:t>
      </w:r>
      <w:r w:rsidRPr="007316D4">
        <w:rPr>
          <w:sz w:val="24"/>
          <w:szCs w:val="24"/>
        </w:rPr>
        <w:t>16.</w:t>
      </w:r>
    </w:p>
    <w:p w14:paraId="63095887" w14:textId="77777777" w:rsidR="00B908F4" w:rsidRPr="007316D4" w:rsidRDefault="00B908F4" w:rsidP="003144D3">
      <w:pPr>
        <w:spacing w:before="120" w:line="276" w:lineRule="auto"/>
        <w:ind w:firstLine="426"/>
        <w:rPr>
          <w:sz w:val="24"/>
          <w:szCs w:val="24"/>
        </w:rPr>
      </w:pPr>
      <w:r w:rsidRPr="007316D4">
        <w:rPr>
          <w:sz w:val="24"/>
          <w:szCs w:val="24"/>
        </w:rPr>
        <w:t>Jorgensen, B.L, (2007)</w:t>
      </w:r>
      <w:r>
        <w:rPr>
          <w:sz w:val="24"/>
          <w:szCs w:val="24"/>
        </w:rPr>
        <w:t>,</w:t>
      </w:r>
      <w:r w:rsidRPr="007316D4">
        <w:rPr>
          <w:sz w:val="24"/>
          <w:szCs w:val="24"/>
        </w:rPr>
        <w:t xml:space="preserve"> </w:t>
      </w:r>
      <w:r w:rsidRPr="00CF6467">
        <w:rPr>
          <w:i/>
          <w:iCs/>
          <w:sz w:val="24"/>
          <w:szCs w:val="24"/>
        </w:rPr>
        <w:t>Financial Literacy of College Students: Parental and Peer Influences</w:t>
      </w:r>
      <w:r>
        <w:rPr>
          <w:sz w:val="24"/>
          <w:szCs w:val="24"/>
        </w:rPr>
        <w:t>,</w:t>
      </w:r>
      <w:r w:rsidRPr="007316D4">
        <w:rPr>
          <w:sz w:val="24"/>
          <w:szCs w:val="24"/>
        </w:rPr>
        <w:t xml:space="preserve"> Virginia Polytechnic Institute and State University in Master of Science in Human Development. Blacksburg, Virginia.</w:t>
      </w:r>
    </w:p>
    <w:p w14:paraId="789624C8" w14:textId="77777777" w:rsidR="00B908F4" w:rsidRPr="007316D4" w:rsidRDefault="00B908F4" w:rsidP="003144D3">
      <w:pPr>
        <w:spacing w:before="120" w:line="276" w:lineRule="auto"/>
        <w:ind w:firstLine="426"/>
        <w:rPr>
          <w:sz w:val="24"/>
          <w:szCs w:val="24"/>
        </w:rPr>
      </w:pPr>
      <w:r w:rsidRPr="007316D4">
        <w:rPr>
          <w:sz w:val="24"/>
          <w:szCs w:val="24"/>
        </w:rPr>
        <w:t>Kautz, T., Heckman, J.J., Diris, R., Ter Weel, B. &amp; Borghans, L. (2014)</w:t>
      </w:r>
      <w:r>
        <w:rPr>
          <w:sz w:val="24"/>
          <w:szCs w:val="24"/>
        </w:rPr>
        <w:t>,</w:t>
      </w:r>
      <w:r w:rsidRPr="007316D4">
        <w:rPr>
          <w:sz w:val="24"/>
          <w:szCs w:val="24"/>
        </w:rPr>
        <w:t xml:space="preserve"> </w:t>
      </w:r>
      <w:r>
        <w:rPr>
          <w:sz w:val="24"/>
          <w:szCs w:val="24"/>
        </w:rPr>
        <w:t>“</w:t>
      </w:r>
      <w:r w:rsidRPr="007316D4">
        <w:rPr>
          <w:sz w:val="24"/>
          <w:szCs w:val="24"/>
        </w:rPr>
        <w:t>Fostering and measuring skills: Improving cognitive and non-cognitive skills to promote lifetime success</w:t>
      </w:r>
      <w:r>
        <w:rPr>
          <w:sz w:val="24"/>
          <w:szCs w:val="24"/>
        </w:rPr>
        <w:t>”</w:t>
      </w:r>
      <w:r w:rsidRPr="007316D4">
        <w:rPr>
          <w:sz w:val="24"/>
          <w:szCs w:val="24"/>
        </w:rPr>
        <w:t>.</w:t>
      </w:r>
    </w:p>
    <w:p w14:paraId="330E0285" w14:textId="77777777" w:rsidR="00B908F4" w:rsidRPr="007316D4" w:rsidRDefault="00B908F4" w:rsidP="003144D3">
      <w:pPr>
        <w:spacing w:before="120" w:line="276" w:lineRule="auto"/>
        <w:ind w:firstLine="426"/>
        <w:rPr>
          <w:sz w:val="24"/>
          <w:szCs w:val="24"/>
        </w:rPr>
      </w:pPr>
      <w:r w:rsidRPr="007316D4">
        <w:rPr>
          <w:sz w:val="24"/>
          <w:szCs w:val="24"/>
        </w:rPr>
        <w:t>Kim, J., LaTaillade, J., &amp; Kim, H. (2011)</w:t>
      </w:r>
      <w:r>
        <w:rPr>
          <w:sz w:val="24"/>
          <w:szCs w:val="24"/>
        </w:rPr>
        <w:t>, “</w:t>
      </w:r>
      <w:r w:rsidRPr="007316D4">
        <w:rPr>
          <w:sz w:val="24"/>
          <w:szCs w:val="24"/>
        </w:rPr>
        <w:t>Family processes and adolescents’ financial behaviors. Journal of family and economic issues</w:t>
      </w:r>
      <w:r>
        <w:rPr>
          <w:sz w:val="24"/>
          <w:szCs w:val="24"/>
        </w:rPr>
        <w:t>”</w:t>
      </w:r>
      <w:r w:rsidRPr="007316D4">
        <w:rPr>
          <w:sz w:val="24"/>
          <w:szCs w:val="24"/>
        </w:rPr>
        <w:t xml:space="preserve">, </w:t>
      </w:r>
      <w:r>
        <w:rPr>
          <w:sz w:val="24"/>
          <w:szCs w:val="24"/>
        </w:rPr>
        <w:t xml:space="preserve">Vol. </w:t>
      </w:r>
      <w:r w:rsidRPr="007316D4">
        <w:rPr>
          <w:sz w:val="24"/>
          <w:szCs w:val="24"/>
        </w:rPr>
        <w:t>32</w:t>
      </w:r>
      <w:r>
        <w:rPr>
          <w:sz w:val="24"/>
          <w:szCs w:val="24"/>
        </w:rPr>
        <w:t xml:space="preserve"> No. </w:t>
      </w:r>
      <w:r w:rsidRPr="007316D4">
        <w:rPr>
          <w:sz w:val="24"/>
          <w:szCs w:val="24"/>
        </w:rPr>
        <w:t xml:space="preserve">4, </w:t>
      </w:r>
      <w:r>
        <w:rPr>
          <w:sz w:val="24"/>
          <w:szCs w:val="24"/>
        </w:rPr>
        <w:t xml:space="preserve">pp. </w:t>
      </w:r>
      <w:r w:rsidRPr="007316D4">
        <w:rPr>
          <w:sz w:val="24"/>
          <w:szCs w:val="24"/>
        </w:rPr>
        <w:t>668</w:t>
      </w:r>
      <w:r>
        <w:rPr>
          <w:sz w:val="24"/>
          <w:szCs w:val="24"/>
        </w:rPr>
        <w:t xml:space="preserve"> </w:t>
      </w:r>
      <w:r w:rsidRPr="007316D4">
        <w:rPr>
          <w:sz w:val="24"/>
          <w:szCs w:val="24"/>
        </w:rPr>
        <w:t>-</w:t>
      </w:r>
      <w:r>
        <w:rPr>
          <w:sz w:val="24"/>
          <w:szCs w:val="24"/>
        </w:rPr>
        <w:t xml:space="preserve"> </w:t>
      </w:r>
      <w:r w:rsidRPr="007316D4">
        <w:rPr>
          <w:sz w:val="24"/>
          <w:szCs w:val="24"/>
        </w:rPr>
        <w:t>679.</w:t>
      </w:r>
    </w:p>
    <w:p w14:paraId="3B837784" w14:textId="77777777" w:rsidR="00B908F4" w:rsidRPr="007316D4" w:rsidRDefault="00B908F4" w:rsidP="003144D3">
      <w:pPr>
        <w:spacing w:before="120" w:line="276" w:lineRule="auto"/>
        <w:ind w:firstLine="426"/>
        <w:rPr>
          <w:sz w:val="24"/>
          <w:szCs w:val="24"/>
        </w:rPr>
      </w:pPr>
      <w:r w:rsidRPr="007316D4">
        <w:rPr>
          <w:sz w:val="24"/>
          <w:szCs w:val="24"/>
        </w:rPr>
        <w:t>Klapper, L.</w:t>
      </w:r>
      <w:r>
        <w:rPr>
          <w:sz w:val="24"/>
          <w:szCs w:val="24"/>
        </w:rPr>
        <w:t xml:space="preserve"> &amp;</w:t>
      </w:r>
      <w:r w:rsidRPr="007316D4">
        <w:rPr>
          <w:sz w:val="24"/>
          <w:szCs w:val="24"/>
        </w:rPr>
        <w:t xml:space="preserve"> Panos, G. (2011)</w:t>
      </w:r>
      <w:r>
        <w:rPr>
          <w:sz w:val="24"/>
          <w:szCs w:val="24"/>
        </w:rPr>
        <w:t>,</w:t>
      </w:r>
      <w:r w:rsidRPr="007316D4">
        <w:rPr>
          <w:sz w:val="24"/>
          <w:szCs w:val="24"/>
        </w:rPr>
        <w:t xml:space="preserve"> </w:t>
      </w:r>
      <w:r>
        <w:rPr>
          <w:sz w:val="24"/>
          <w:szCs w:val="24"/>
        </w:rPr>
        <w:t>“</w:t>
      </w:r>
      <w:r w:rsidRPr="007316D4">
        <w:rPr>
          <w:sz w:val="24"/>
          <w:szCs w:val="24"/>
        </w:rPr>
        <w:t>Financial Literacy and Retirement Planning in View of a Growing Youth Demographic: the Russian Case</w:t>
      </w:r>
      <w:r>
        <w:rPr>
          <w:sz w:val="24"/>
          <w:szCs w:val="24"/>
        </w:rPr>
        <w:t>”,</w:t>
      </w:r>
      <w:r w:rsidRPr="007316D4">
        <w:rPr>
          <w:sz w:val="24"/>
          <w:szCs w:val="24"/>
        </w:rPr>
        <w:t xml:space="preserve"> </w:t>
      </w:r>
      <w:r w:rsidRPr="00CF6467">
        <w:rPr>
          <w:i/>
          <w:iCs/>
          <w:sz w:val="24"/>
          <w:szCs w:val="24"/>
        </w:rPr>
        <w:t>CeRP Working Paper</w:t>
      </w:r>
      <w:r w:rsidRPr="007316D4">
        <w:rPr>
          <w:sz w:val="24"/>
          <w:szCs w:val="24"/>
        </w:rPr>
        <w:t>, No. 114/11.</w:t>
      </w:r>
    </w:p>
    <w:p w14:paraId="3D8CDC91" w14:textId="77777777" w:rsidR="00B908F4" w:rsidRPr="007316D4" w:rsidRDefault="00B908F4" w:rsidP="003144D3">
      <w:pPr>
        <w:spacing w:before="120" w:line="276" w:lineRule="auto"/>
        <w:ind w:firstLine="426"/>
        <w:rPr>
          <w:sz w:val="24"/>
          <w:szCs w:val="24"/>
        </w:rPr>
      </w:pPr>
      <w:r w:rsidRPr="007316D4">
        <w:rPr>
          <w:sz w:val="24"/>
          <w:szCs w:val="24"/>
        </w:rPr>
        <w:t>Klapper, L.</w:t>
      </w:r>
      <w:r>
        <w:rPr>
          <w:sz w:val="24"/>
          <w:szCs w:val="24"/>
        </w:rPr>
        <w:t>,</w:t>
      </w:r>
      <w:r w:rsidRPr="007316D4">
        <w:rPr>
          <w:sz w:val="24"/>
          <w:szCs w:val="24"/>
        </w:rPr>
        <w:t xml:space="preserve"> Lusardi, A.</w:t>
      </w:r>
      <w:r>
        <w:rPr>
          <w:sz w:val="24"/>
          <w:szCs w:val="24"/>
        </w:rPr>
        <w:t xml:space="preserve"> &amp; </w:t>
      </w:r>
      <w:r w:rsidRPr="007316D4">
        <w:rPr>
          <w:sz w:val="24"/>
          <w:szCs w:val="24"/>
        </w:rPr>
        <w:t>Oudheusden</w:t>
      </w:r>
      <w:r>
        <w:rPr>
          <w:sz w:val="24"/>
          <w:szCs w:val="24"/>
        </w:rPr>
        <w:t>.</w:t>
      </w:r>
      <w:r w:rsidRPr="007316D4">
        <w:rPr>
          <w:sz w:val="24"/>
          <w:szCs w:val="24"/>
        </w:rPr>
        <w:t xml:space="preserve"> (2014)</w:t>
      </w:r>
      <w:r>
        <w:rPr>
          <w:sz w:val="24"/>
          <w:szCs w:val="24"/>
        </w:rPr>
        <w:t>,</w:t>
      </w:r>
      <w:r w:rsidRPr="007316D4">
        <w:rPr>
          <w:sz w:val="24"/>
          <w:szCs w:val="24"/>
        </w:rPr>
        <w:t xml:space="preserve"> </w:t>
      </w:r>
      <w:r>
        <w:rPr>
          <w:sz w:val="24"/>
          <w:szCs w:val="24"/>
        </w:rPr>
        <w:t>“</w:t>
      </w:r>
      <w:r w:rsidRPr="007316D4">
        <w:rPr>
          <w:sz w:val="24"/>
          <w:szCs w:val="24"/>
        </w:rPr>
        <w:t>Financial Literacy Around the world: Insights from the Standard &amp; Poor’s Ratings Services</w:t>
      </w:r>
      <w:r>
        <w:rPr>
          <w:sz w:val="24"/>
          <w:szCs w:val="24"/>
        </w:rPr>
        <w:t>”,</w:t>
      </w:r>
      <w:r w:rsidRPr="007316D4">
        <w:rPr>
          <w:sz w:val="24"/>
          <w:szCs w:val="24"/>
        </w:rPr>
        <w:t xml:space="preserve"> </w:t>
      </w:r>
      <w:r w:rsidRPr="00CF6467">
        <w:rPr>
          <w:i/>
          <w:iCs/>
          <w:sz w:val="24"/>
          <w:szCs w:val="24"/>
        </w:rPr>
        <w:t>Global financial Literacy Survey 2014</w:t>
      </w:r>
      <w:r w:rsidRPr="007316D4">
        <w:rPr>
          <w:sz w:val="24"/>
          <w:szCs w:val="24"/>
        </w:rPr>
        <w:t>.</w:t>
      </w:r>
    </w:p>
    <w:p w14:paraId="5FF689CE" w14:textId="77777777" w:rsidR="00B908F4" w:rsidRPr="007316D4" w:rsidRDefault="00B908F4" w:rsidP="003144D3">
      <w:pPr>
        <w:spacing w:before="120" w:line="276" w:lineRule="auto"/>
        <w:ind w:firstLine="426"/>
        <w:rPr>
          <w:sz w:val="24"/>
          <w:szCs w:val="24"/>
        </w:rPr>
      </w:pPr>
      <w:r w:rsidRPr="007316D4">
        <w:rPr>
          <w:sz w:val="24"/>
          <w:szCs w:val="24"/>
        </w:rPr>
        <w:t>Lachance, M.J. (2012)</w:t>
      </w:r>
      <w:r>
        <w:rPr>
          <w:sz w:val="24"/>
          <w:szCs w:val="24"/>
        </w:rPr>
        <w:t>,</w:t>
      </w:r>
      <w:r w:rsidRPr="007316D4">
        <w:rPr>
          <w:sz w:val="24"/>
          <w:szCs w:val="24"/>
        </w:rPr>
        <w:t xml:space="preserve"> </w:t>
      </w:r>
      <w:r>
        <w:rPr>
          <w:sz w:val="24"/>
          <w:szCs w:val="24"/>
        </w:rPr>
        <w:t>“</w:t>
      </w:r>
      <w:r w:rsidRPr="007316D4">
        <w:rPr>
          <w:sz w:val="24"/>
          <w:szCs w:val="24"/>
        </w:rPr>
        <w:t>Young adults’ attitudes towards credit</w:t>
      </w:r>
      <w:r>
        <w:rPr>
          <w:sz w:val="24"/>
          <w:szCs w:val="24"/>
        </w:rPr>
        <w:t>”,</w:t>
      </w:r>
      <w:r w:rsidRPr="007316D4">
        <w:rPr>
          <w:sz w:val="24"/>
          <w:szCs w:val="24"/>
        </w:rPr>
        <w:t xml:space="preserve"> </w:t>
      </w:r>
      <w:r w:rsidRPr="00CF6467">
        <w:rPr>
          <w:i/>
          <w:iCs/>
          <w:sz w:val="24"/>
          <w:szCs w:val="24"/>
        </w:rPr>
        <w:t>International Journal of Consumer Studies</w:t>
      </w:r>
      <w:r w:rsidRPr="007316D4">
        <w:rPr>
          <w:sz w:val="24"/>
          <w:szCs w:val="24"/>
        </w:rPr>
        <w:t xml:space="preserve">, </w:t>
      </w:r>
      <w:r>
        <w:rPr>
          <w:sz w:val="24"/>
          <w:szCs w:val="24"/>
        </w:rPr>
        <w:t xml:space="preserve">Vol. </w:t>
      </w:r>
      <w:r w:rsidRPr="007316D4">
        <w:rPr>
          <w:sz w:val="24"/>
          <w:szCs w:val="24"/>
        </w:rPr>
        <w:t>36</w:t>
      </w:r>
      <w:r>
        <w:rPr>
          <w:sz w:val="24"/>
          <w:szCs w:val="24"/>
        </w:rPr>
        <w:t xml:space="preserve"> No. </w:t>
      </w:r>
      <w:r w:rsidRPr="007316D4">
        <w:rPr>
          <w:sz w:val="24"/>
          <w:szCs w:val="24"/>
        </w:rPr>
        <w:t xml:space="preserve">5, </w:t>
      </w:r>
      <w:r>
        <w:rPr>
          <w:sz w:val="24"/>
          <w:szCs w:val="24"/>
        </w:rPr>
        <w:t xml:space="preserve">pp. </w:t>
      </w:r>
      <w:r w:rsidRPr="007316D4">
        <w:rPr>
          <w:sz w:val="24"/>
          <w:szCs w:val="24"/>
        </w:rPr>
        <w:t>539</w:t>
      </w:r>
      <w:r>
        <w:rPr>
          <w:sz w:val="24"/>
          <w:szCs w:val="24"/>
        </w:rPr>
        <w:t xml:space="preserve"> </w:t>
      </w:r>
      <w:r w:rsidRPr="007316D4">
        <w:rPr>
          <w:sz w:val="24"/>
          <w:szCs w:val="24"/>
        </w:rPr>
        <w:t>-</w:t>
      </w:r>
      <w:r>
        <w:rPr>
          <w:sz w:val="24"/>
          <w:szCs w:val="24"/>
        </w:rPr>
        <w:t xml:space="preserve"> </w:t>
      </w:r>
      <w:r w:rsidRPr="007316D4">
        <w:rPr>
          <w:sz w:val="24"/>
          <w:szCs w:val="24"/>
        </w:rPr>
        <w:t>548.</w:t>
      </w:r>
    </w:p>
    <w:p w14:paraId="10118998" w14:textId="77777777" w:rsidR="00B908F4" w:rsidRPr="007316D4" w:rsidRDefault="00B908F4" w:rsidP="003144D3">
      <w:pPr>
        <w:spacing w:before="120" w:line="276" w:lineRule="auto"/>
        <w:ind w:firstLine="426"/>
        <w:rPr>
          <w:sz w:val="24"/>
          <w:szCs w:val="24"/>
        </w:rPr>
      </w:pPr>
      <w:r w:rsidRPr="007316D4">
        <w:rPr>
          <w:sz w:val="24"/>
          <w:szCs w:val="24"/>
        </w:rPr>
        <w:t>LeBaron, A.B. &amp; Kelley, H.H. (2020)</w:t>
      </w:r>
      <w:r>
        <w:rPr>
          <w:sz w:val="24"/>
          <w:szCs w:val="24"/>
        </w:rPr>
        <w:t>,</w:t>
      </w:r>
      <w:r w:rsidRPr="007316D4">
        <w:rPr>
          <w:sz w:val="24"/>
          <w:szCs w:val="24"/>
        </w:rPr>
        <w:t xml:space="preserve"> </w:t>
      </w:r>
      <w:r>
        <w:rPr>
          <w:sz w:val="24"/>
          <w:szCs w:val="24"/>
        </w:rPr>
        <w:t>“</w:t>
      </w:r>
      <w:r w:rsidRPr="007316D4">
        <w:rPr>
          <w:sz w:val="24"/>
          <w:szCs w:val="24"/>
        </w:rPr>
        <w:t>Financial socialization: A decade in review</w:t>
      </w:r>
      <w:r>
        <w:rPr>
          <w:sz w:val="24"/>
          <w:szCs w:val="24"/>
        </w:rPr>
        <w:t>”,</w:t>
      </w:r>
      <w:r w:rsidRPr="007316D4">
        <w:rPr>
          <w:sz w:val="24"/>
          <w:szCs w:val="24"/>
        </w:rPr>
        <w:t xml:space="preserve"> </w:t>
      </w:r>
      <w:r w:rsidRPr="00CF6467">
        <w:rPr>
          <w:i/>
          <w:iCs/>
          <w:sz w:val="24"/>
          <w:szCs w:val="24"/>
        </w:rPr>
        <w:t>Journal of Family and Economic Issues</w:t>
      </w:r>
      <w:r w:rsidRPr="007316D4">
        <w:rPr>
          <w:sz w:val="24"/>
          <w:szCs w:val="24"/>
        </w:rPr>
        <w:t xml:space="preserve">, </w:t>
      </w:r>
      <w:r>
        <w:rPr>
          <w:sz w:val="24"/>
          <w:szCs w:val="24"/>
        </w:rPr>
        <w:t xml:space="preserve">pp. </w:t>
      </w:r>
      <w:r w:rsidRPr="007316D4">
        <w:rPr>
          <w:sz w:val="24"/>
          <w:szCs w:val="24"/>
        </w:rPr>
        <w:t>1</w:t>
      </w:r>
      <w:r>
        <w:rPr>
          <w:sz w:val="24"/>
          <w:szCs w:val="24"/>
        </w:rPr>
        <w:t xml:space="preserve"> </w:t>
      </w:r>
      <w:r w:rsidRPr="007316D4">
        <w:rPr>
          <w:sz w:val="24"/>
          <w:szCs w:val="24"/>
        </w:rPr>
        <w:t>-</w:t>
      </w:r>
      <w:r>
        <w:rPr>
          <w:sz w:val="24"/>
          <w:szCs w:val="24"/>
        </w:rPr>
        <w:t xml:space="preserve"> </w:t>
      </w:r>
      <w:r w:rsidRPr="007316D4">
        <w:rPr>
          <w:sz w:val="24"/>
          <w:szCs w:val="24"/>
        </w:rPr>
        <w:t>12.</w:t>
      </w:r>
    </w:p>
    <w:p w14:paraId="0BD832F6" w14:textId="77777777" w:rsidR="00B908F4" w:rsidRPr="007316D4" w:rsidRDefault="00B908F4" w:rsidP="003144D3">
      <w:pPr>
        <w:spacing w:before="120" w:line="276" w:lineRule="auto"/>
        <w:ind w:firstLine="426"/>
        <w:rPr>
          <w:sz w:val="24"/>
          <w:szCs w:val="24"/>
        </w:rPr>
      </w:pPr>
      <w:r w:rsidRPr="007316D4">
        <w:rPr>
          <w:sz w:val="24"/>
          <w:szCs w:val="24"/>
        </w:rPr>
        <w:t xml:space="preserve">Li, G. </w:t>
      </w:r>
      <w:r>
        <w:rPr>
          <w:sz w:val="24"/>
          <w:szCs w:val="24"/>
        </w:rPr>
        <w:t>(</w:t>
      </w:r>
      <w:r w:rsidRPr="007316D4">
        <w:rPr>
          <w:sz w:val="24"/>
          <w:szCs w:val="24"/>
        </w:rPr>
        <w:t>2009</w:t>
      </w:r>
      <w:r>
        <w:rPr>
          <w:sz w:val="24"/>
          <w:szCs w:val="24"/>
        </w:rPr>
        <w:t>),</w:t>
      </w:r>
      <w:r w:rsidRPr="007316D4">
        <w:rPr>
          <w:sz w:val="24"/>
          <w:szCs w:val="24"/>
        </w:rPr>
        <w:t xml:space="preserve"> </w:t>
      </w:r>
      <w:r>
        <w:rPr>
          <w:sz w:val="24"/>
          <w:szCs w:val="24"/>
        </w:rPr>
        <w:t>“</w:t>
      </w:r>
      <w:r w:rsidRPr="007316D4">
        <w:rPr>
          <w:sz w:val="24"/>
          <w:szCs w:val="24"/>
        </w:rPr>
        <w:t>Information sharing and stock market participation: Evidence from extended families</w:t>
      </w:r>
      <w:r>
        <w:rPr>
          <w:sz w:val="24"/>
          <w:szCs w:val="24"/>
        </w:rPr>
        <w:t>”,</w:t>
      </w:r>
      <w:r w:rsidRPr="007316D4">
        <w:rPr>
          <w:sz w:val="24"/>
          <w:szCs w:val="24"/>
        </w:rPr>
        <w:t xml:space="preserve"> Mimeo, Federal Reserve Board.</w:t>
      </w:r>
    </w:p>
    <w:p w14:paraId="0027B753" w14:textId="77777777" w:rsidR="00B908F4" w:rsidRPr="007316D4" w:rsidRDefault="00B908F4" w:rsidP="003144D3">
      <w:pPr>
        <w:spacing w:before="120" w:line="276" w:lineRule="auto"/>
        <w:ind w:firstLine="426"/>
        <w:rPr>
          <w:sz w:val="24"/>
          <w:szCs w:val="24"/>
        </w:rPr>
      </w:pPr>
      <w:r w:rsidRPr="007316D4">
        <w:rPr>
          <w:sz w:val="24"/>
          <w:szCs w:val="24"/>
        </w:rPr>
        <w:t>Ludlum, M.</w:t>
      </w:r>
      <w:r>
        <w:rPr>
          <w:sz w:val="24"/>
          <w:szCs w:val="24"/>
        </w:rPr>
        <w:t>,</w:t>
      </w:r>
      <w:r w:rsidRPr="007316D4">
        <w:rPr>
          <w:sz w:val="24"/>
          <w:szCs w:val="24"/>
        </w:rPr>
        <w:t xml:space="preserve"> Tilker, K., Ritter, D., Cowart, T.W., Xu, W. &amp; Smith, B.C. (2012)</w:t>
      </w:r>
      <w:r>
        <w:rPr>
          <w:sz w:val="24"/>
          <w:szCs w:val="24"/>
        </w:rPr>
        <w:t>,</w:t>
      </w:r>
      <w:r w:rsidRPr="007316D4">
        <w:rPr>
          <w:sz w:val="24"/>
          <w:szCs w:val="24"/>
        </w:rPr>
        <w:t xml:space="preserve"> </w:t>
      </w:r>
      <w:r>
        <w:rPr>
          <w:sz w:val="24"/>
          <w:szCs w:val="24"/>
        </w:rPr>
        <w:t>“</w:t>
      </w:r>
      <w:r w:rsidRPr="007316D4">
        <w:rPr>
          <w:sz w:val="24"/>
          <w:szCs w:val="24"/>
        </w:rPr>
        <w:t>Financial literacy and credit cards: A multi-campus survey</w:t>
      </w:r>
      <w:r>
        <w:rPr>
          <w:sz w:val="24"/>
          <w:szCs w:val="24"/>
        </w:rPr>
        <w:t>”</w:t>
      </w:r>
      <w:r w:rsidRPr="007316D4">
        <w:rPr>
          <w:sz w:val="24"/>
          <w:szCs w:val="24"/>
        </w:rPr>
        <w:t>.</w:t>
      </w:r>
    </w:p>
    <w:p w14:paraId="0EB0A839" w14:textId="77777777" w:rsidR="00B908F4" w:rsidRPr="007316D4" w:rsidRDefault="00B908F4" w:rsidP="003144D3">
      <w:pPr>
        <w:spacing w:before="120" w:line="276" w:lineRule="auto"/>
        <w:ind w:firstLine="426"/>
        <w:rPr>
          <w:sz w:val="24"/>
          <w:szCs w:val="24"/>
        </w:rPr>
      </w:pPr>
      <w:r w:rsidRPr="007316D4">
        <w:rPr>
          <w:sz w:val="24"/>
          <w:szCs w:val="24"/>
        </w:rPr>
        <w:t>Luhr, S. (2018)</w:t>
      </w:r>
      <w:r>
        <w:rPr>
          <w:sz w:val="24"/>
          <w:szCs w:val="24"/>
        </w:rPr>
        <w:t>,</w:t>
      </w:r>
      <w:r w:rsidRPr="007316D4">
        <w:rPr>
          <w:sz w:val="24"/>
          <w:szCs w:val="24"/>
        </w:rPr>
        <w:t xml:space="preserve"> </w:t>
      </w:r>
      <w:r>
        <w:rPr>
          <w:sz w:val="24"/>
          <w:szCs w:val="24"/>
        </w:rPr>
        <w:t>“</w:t>
      </w:r>
      <w:r w:rsidRPr="007316D4">
        <w:rPr>
          <w:sz w:val="24"/>
          <w:szCs w:val="24"/>
        </w:rPr>
        <w:t>How social class shapes adolescent financial socialization: Understanding differences in the transition to adulthood</w:t>
      </w:r>
      <w:r>
        <w:rPr>
          <w:sz w:val="24"/>
          <w:szCs w:val="24"/>
        </w:rPr>
        <w:t>”,</w:t>
      </w:r>
      <w:r w:rsidRPr="007316D4">
        <w:rPr>
          <w:sz w:val="24"/>
          <w:szCs w:val="24"/>
        </w:rPr>
        <w:t xml:space="preserve"> </w:t>
      </w:r>
      <w:r w:rsidRPr="00CF6467">
        <w:rPr>
          <w:i/>
          <w:iCs/>
          <w:sz w:val="24"/>
          <w:szCs w:val="24"/>
        </w:rPr>
        <w:t>Journal of Family and Economic Issues</w:t>
      </w:r>
      <w:r w:rsidRPr="007316D4">
        <w:rPr>
          <w:sz w:val="24"/>
          <w:szCs w:val="24"/>
        </w:rPr>
        <w:t xml:space="preserve">, </w:t>
      </w:r>
      <w:r>
        <w:rPr>
          <w:sz w:val="24"/>
          <w:szCs w:val="24"/>
        </w:rPr>
        <w:t xml:space="preserve">Vol. </w:t>
      </w:r>
      <w:r w:rsidRPr="007316D4">
        <w:rPr>
          <w:sz w:val="24"/>
          <w:szCs w:val="24"/>
        </w:rPr>
        <w:t>39</w:t>
      </w:r>
      <w:r>
        <w:rPr>
          <w:sz w:val="24"/>
          <w:szCs w:val="24"/>
        </w:rPr>
        <w:t xml:space="preserve"> No. </w:t>
      </w:r>
      <w:r w:rsidRPr="007316D4">
        <w:rPr>
          <w:sz w:val="24"/>
          <w:szCs w:val="24"/>
        </w:rPr>
        <w:t xml:space="preserve">3, </w:t>
      </w:r>
      <w:r>
        <w:rPr>
          <w:sz w:val="24"/>
          <w:szCs w:val="24"/>
        </w:rPr>
        <w:t xml:space="preserve">pp. </w:t>
      </w:r>
      <w:r w:rsidRPr="007316D4">
        <w:rPr>
          <w:sz w:val="24"/>
          <w:szCs w:val="24"/>
        </w:rPr>
        <w:t>457</w:t>
      </w:r>
      <w:r>
        <w:rPr>
          <w:sz w:val="24"/>
          <w:szCs w:val="24"/>
        </w:rPr>
        <w:t xml:space="preserve"> </w:t>
      </w:r>
      <w:r w:rsidRPr="007316D4">
        <w:rPr>
          <w:sz w:val="24"/>
          <w:szCs w:val="24"/>
        </w:rPr>
        <w:t>-</w:t>
      </w:r>
      <w:r>
        <w:rPr>
          <w:sz w:val="24"/>
          <w:szCs w:val="24"/>
        </w:rPr>
        <w:t xml:space="preserve"> </w:t>
      </w:r>
      <w:r w:rsidRPr="007316D4">
        <w:rPr>
          <w:sz w:val="24"/>
          <w:szCs w:val="24"/>
        </w:rPr>
        <w:t>473.</w:t>
      </w:r>
    </w:p>
    <w:p w14:paraId="2A32479C" w14:textId="77777777" w:rsidR="00B908F4" w:rsidRPr="007316D4" w:rsidRDefault="00B908F4" w:rsidP="003144D3">
      <w:pPr>
        <w:spacing w:before="120" w:line="276" w:lineRule="auto"/>
        <w:ind w:firstLine="426"/>
        <w:rPr>
          <w:sz w:val="24"/>
          <w:szCs w:val="24"/>
        </w:rPr>
      </w:pPr>
      <w:r w:rsidRPr="007316D4">
        <w:rPr>
          <w:sz w:val="24"/>
          <w:szCs w:val="24"/>
        </w:rPr>
        <w:lastRenderedPageBreak/>
        <w:t>Lusardi, A.</w:t>
      </w:r>
      <w:r>
        <w:rPr>
          <w:sz w:val="24"/>
          <w:szCs w:val="24"/>
        </w:rPr>
        <w:t xml:space="preserve"> &amp;</w:t>
      </w:r>
      <w:r w:rsidRPr="007316D4">
        <w:rPr>
          <w:sz w:val="24"/>
          <w:szCs w:val="24"/>
        </w:rPr>
        <w:t xml:space="preserve"> Mitchell, O. (2011c)</w:t>
      </w:r>
      <w:r>
        <w:rPr>
          <w:sz w:val="24"/>
          <w:szCs w:val="24"/>
        </w:rPr>
        <w:t>,</w:t>
      </w:r>
      <w:r w:rsidRPr="007316D4">
        <w:rPr>
          <w:sz w:val="24"/>
          <w:szCs w:val="24"/>
        </w:rPr>
        <w:t xml:space="preserve"> </w:t>
      </w:r>
      <w:r>
        <w:rPr>
          <w:sz w:val="24"/>
          <w:szCs w:val="24"/>
        </w:rPr>
        <w:t>“</w:t>
      </w:r>
      <w:r w:rsidRPr="007316D4">
        <w:rPr>
          <w:sz w:val="24"/>
          <w:szCs w:val="24"/>
        </w:rPr>
        <w:t>Financial Literacy around the World: An Overview</w:t>
      </w:r>
      <w:r>
        <w:rPr>
          <w:sz w:val="24"/>
          <w:szCs w:val="24"/>
        </w:rPr>
        <w:t>”,</w:t>
      </w:r>
      <w:r w:rsidRPr="007316D4">
        <w:rPr>
          <w:sz w:val="24"/>
          <w:szCs w:val="24"/>
        </w:rPr>
        <w:t xml:space="preserve"> </w:t>
      </w:r>
      <w:r w:rsidRPr="00CF6467">
        <w:rPr>
          <w:i/>
          <w:iCs/>
          <w:sz w:val="24"/>
          <w:szCs w:val="24"/>
        </w:rPr>
        <w:t>Journal of Pension Economics and Finance</w:t>
      </w:r>
      <w:r>
        <w:rPr>
          <w:sz w:val="24"/>
          <w:szCs w:val="24"/>
        </w:rPr>
        <w:t xml:space="preserve">, Vol. </w:t>
      </w:r>
      <w:r w:rsidRPr="007316D4">
        <w:rPr>
          <w:sz w:val="24"/>
          <w:szCs w:val="24"/>
        </w:rPr>
        <w:t xml:space="preserve">10 </w:t>
      </w:r>
      <w:r>
        <w:rPr>
          <w:sz w:val="24"/>
          <w:szCs w:val="24"/>
        </w:rPr>
        <w:t xml:space="preserve">No. </w:t>
      </w:r>
      <w:r w:rsidRPr="007316D4">
        <w:rPr>
          <w:sz w:val="24"/>
          <w:szCs w:val="24"/>
        </w:rPr>
        <w:t>4</w:t>
      </w:r>
      <w:r>
        <w:rPr>
          <w:sz w:val="24"/>
          <w:szCs w:val="24"/>
        </w:rPr>
        <w:t>, pp.</w:t>
      </w:r>
      <w:r w:rsidRPr="007316D4">
        <w:rPr>
          <w:sz w:val="24"/>
          <w:szCs w:val="24"/>
        </w:rPr>
        <w:t xml:space="preserve"> 497</w:t>
      </w:r>
      <w:r>
        <w:rPr>
          <w:sz w:val="24"/>
          <w:szCs w:val="24"/>
        </w:rPr>
        <w:t xml:space="preserve"> </w:t>
      </w:r>
      <w:r w:rsidRPr="007316D4">
        <w:rPr>
          <w:sz w:val="24"/>
          <w:szCs w:val="24"/>
        </w:rPr>
        <w:t>–</w:t>
      </w:r>
      <w:r>
        <w:rPr>
          <w:sz w:val="24"/>
          <w:szCs w:val="24"/>
        </w:rPr>
        <w:t xml:space="preserve"> </w:t>
      </w:r>
      <w:r w:rsidRPr="007316D4">
        <w:rPr>
          <w:sz w:val="24"/>
          <w:szCs w:val="24"/>
        </w:rPr>
        <w:t>508.</w:t>
      </w:r>
    </w:p>
    <w:p w14:paraId="65F1F6A8" w14:textId="77777777" w:rsidR="00B908F4" w:rsidRPr="007316D4" w:rsidRDefault="00B908F4" w:rsidP="003144D3">
      <w:pPr>
        <w:spacing w:before="120" w:line="276" w:lineRule="auto"/>
        <w:ind w:firstLine="426"/>
        <w:rPr>
          <w:sz w:val="24"/>
          <w:szCs w:val="24"/>
        </w:rPr>
      </w:pPr>
      <w:r w:rsidRPr="007316D4">
        <w:rPr>
          <w:sz w:val="24"/>
          <w:szCs w:val="24"/>
        </w:rPr>
        <w:t>Lusardi, A</w:t>
      </w:r>
      <w:r>
        <w:rPr>
          <w:sz w:val="24"/>
          <w:szCs w:val="24"/>
        </w:rPr>
        <w:t>.</w:t>
      </w:r>
      <w:r w:rsidRPr="007316D4">
        <w:rPr>
          <w:sz w:val="24"/>
          <w:szCs w:val="24"/>
        </w:rPr>
        <w:t xml:space="preserve"> (2008a)</w:t>
      </w:r>
      <w:r>
        <w:rPr>
          <w:sz w:val="24"/>
          <w:szCs w:val="24"/>
        </w:rPr>
        <w:t>,</w:t>
      </w:r>
      <w:r w:rsidRPr="007316D4">
        <w:rPr>
          <w:sz w:val="24"/>
          <w:szCs w:val="24"/>
        </w:rPr>
        <w:t xml:space="preserve"> </w:t>
      </w:r>
      <w:r>
        <w:rPr>
          <w:sz w:val="24"/>
          <w:szCs w:val="24"/>
        </w:rPr>
        <w:t>“</w:t>
      </w:r>
      <w:r w:rsidRPr="007316D4">
        <w:rPr>
          <w:sz w:val="24"/>
          <w:szCs w:val="24"/>
        </w:rPr>
        <w:t>Household saving behavior: The role of financial literacy, information, and financial education programs</w:t>
      </w:r>
      <w:r>
        <w:rPr>
          <w:sz w:val="24"/>
          <w:szCs w:val="24"/>
        </w:rPr>
        <w:t>”,</w:t>
      </w:r>
      <w:r w:rsidRPr="007316D4">
        <w:rPr>
          <w:sz w:val="24"/>
          <w:szCs w:val="24"/>
        </w:rPr>
        <w:t xml:space="preserve"> </w:t>
      </w:r>
      <w:r w:rsidRPr="00CF6467">
        <w:rPr>
          <w:i/>
          <w:iCs/>
          <w:sz w:val="24"/>
          <w:szCs w:val="24"/>
        </w:rPr>
        <w:t>NBER Working Paper 13824</w:t>
      </w:r>
      <w:r w:rsidRPr="007316D4">
        <w:rPr>
          <w:sz w:val="24"/>
          <w:szCs w:val="24"/>
        </w:rPr>
        <w:t>.</w:t>
      </w:r>
    </w:p>
    <w:p w14:paraId="0E9065EC" w14:textId="77777777" w:rsidR="00B908F4" w:rsidRPr="00CF6467" w:rsidRDefault="00B908F4" w:rsidP="003144D3">
      <w:pPr>
        <w:spacing w:before="120" w:line="276" w:lineRule="auto"/>
        <w:ind w:firstLine="426"/>
        <w:rPr>
          <w:i/>
          <w:iCs/>
          <w:sz w:val="24"/>
          <w:szCs w:val="24"/>
        </w:rPr>
      </w:pPr>
      <w:r w:rsidRPr="007316D4">
        <w:rPr>
          <w:sz w:val="24"/>
          <w:szCs w:val="24"/>
        </w:rPr>
        <w:t>Lusardi, A</w:t>
      </w:r>
      <w:r>
        <w:rPr>
          <w:sz w:val="24"/>
          <w:szCs w:val="24"/>
        </w:rPr>
        <w:t>.</w:t>
      </w:r>
      <w:r w:rsidRPr="007316D4">
        <w:rPr>
          <w:sz w:val="24"/>
          <w:szCs w:val="24"/>
        </w:rPr>
        <w:t xml:space="preserve"> (2008b)</w:t>
      </w:r>
      <w:r>
        <w:rPr>
          <w:sz w:val="24"/>
          <w:szCs w:val="24"/>
        </w:rPr>
        <w:t>,</w:t>
      </w:r>
      <w:r w:rsidRPr="007316D4">
        <w:rPr>
          <w:sz w:val="24"/>
          <w:szCs w:val="24"/>
        </w:rPr>
        <w:t xml:space="preserve"> </w:t>
      </w:r>
      <w:r>
        <w:rPr>
          <w:sz w:val="24"/>
          <w:szCs w:val="24"/>
        </w:rPr>
        <w:t>“</w:t>
      </w:r>
      <w:r w:rsidRPr="007316D4">
        <w:rPr>
          <w:sz w:val="24"/>
          <w:szCs w:val="24"/>
        </w:rPr>
        <w:t>Financial literacy: An essential tool for informed consumer choice?</w:t>
      </w:r>
      <w:r>
        <w:rPr>
          <w:sz w:val="24"/>
          <w:szCs w:val="24"/>
        </w:rPr>
        <w:t xml:space="preserve">”, </w:t>
      </w:r>
      <w:r w:rsidRPr="00CF6467">
        <w:rPr>
          <w:i/>
          <w:iCs/>
          <w:sz w:val="24"/>
          <w:szCs w:val="24"/>
        </w:rPr>
        <w:t>Dartmouth College Working Paper.</w:t>
      </w:r>
    </w:p>
    <w:p w14:paraId="54A2CEDF" w14:textId="77777777" w:rsidR="00B908F4" w:rsidRPr="007316D4" w:rsidRDefault="00B908F4" w:rsidP="003144D3">
      <w:pPr>
        <w:spacing w:before="120" w:line="276" w:lineRule="auto"/>
        <w:ind w:firstLine="426"/>
        <w:rPr>
          <w:sz w:val="24"/>
          <w:szCs w:val="24"/>
        </w:rPr>
      </w:pPr>
      <w:r w:rsidRPr="007316D4">
        <w:rPr>
          <w:sz w:val="24"/>
          <w:szCs w:val="24"/>
        </w:rPr>
        <w:t xml:space="preserve">Lusardi, A., Keller, P.A. </w:t>
      </w:r>
      <w:r>
        <w:rPr>
          <w:sz w:val="24"/>
          <w:szCs w:val="24"/>
        </w:rPr>
        <w:t>&amp;</w:t>
      </w:r>
      <w:r w:rsidRPr="007316D4">
        <w:rPr>
          <w:sz w:val="24"/>
          <w:szCs w:val="24"/>
        </w:rPr>
        <w:t xml:space="preserve"> Keller A.M</w:t>
      </w:r>
      <w:r>
        <w:rPr>
          <w:sz w:val="24"/>
          <w:szCs w:val="24"/>
        </w:rPr>
        <w:t xml:space="preserve">. </w:t>
      </w:r>
      <w:r w:rsidRPr="007316D4">
        <w:rPr>
          <w:sz w:val="24"/>
          <w:szCs w:val="24"/>
        </w:rPr>
        <w:t>(2009)</w:t>
      </w:r>
      <w:r>
        <w:rPr>
          <w:sz w:val="24"/>
          <w:szCs w:val="24"/>
        </w:rPr>
        <w:t>,</w:t>
      </w:r>
      <w:r w:rsidRPr="007316D4">
        <w:rPr>
          <w:sz w:val="24"/>
          <w:szCs w:val="24"/>
        </w:rPr>
        <w:t xml:space="preserve"> </w:t>
      </w:r>
      <w:r>
        <w:rPr>
          <w:sz w:val="24"/>
          <w:szCs w:val="24"/>
        </w:rPr>
        <w:t>“</w:t>
      </w:r>
      <w:r w:rsidRPr="007316D4">
        <w:rPr>
          <w:sz w:val="24"/>
          <w:szCs w:val="24"/>
        </w:rPr>
        <w:t>New way to make people save: a social marketing approach</w:t>
      </w:r>
      <w:r>
        <w:rPr>
          <w:sz w:val="24"/>
          <w:szCs w:val="24"/>
        </w:rPr>
        <w:t>”,</w:t>
      </w:r>
      <w:r w:rsidRPr="007316D4">
        <w:rPr>
          <w:sz w:val="24"/>
          <w:szCs w:val="24"/>
        </w:rPr>
        <w:t xml:space="preserve"> </w:t>
      </w:r>
      <w:r w:rsidRPr="00CF6467">
        <w:rPr>
          <w:i/>
          <w:iCs/>
          <w:sz w:val="24"/>
          <w:szCs w:val="24"/>
        </w:rPr>
        <w:t>NBER Working paper</w:t>
      </w:r>
      <w:r w:rsidRPr="007316D4">
        <w:rPr>
          <w:sz w:val="24"/>
          <w:szCs w:val="24"/>
        </w:rPr>
        <w:t>, No. 14715.</w:t>
      </w:r>
    </w:p>
    <w:p w14:paraId="04E72D70" w14:textId="77777777" w:rsidR="00B908F4" w:rsidRPr="007316D4" w:rsidRDefault="00B908F4" w:rsidP="003144D3">
      <w:pPr>
        <w:spacing w:before="120" w:line="276" w:lineRule="auto"/>
        <w:ind w:firstLine="426"/>
        <w:rPr>
          <w:sz w:val="24"/>
          <w:szCs w:val="24"/>
        </w:rPr>
      </w:pPr>
      <w:r w:rsidRPr="007316D4">
        <w:rPr>
          <w:sz w:val="24"/>
          <w:szCs w:val="24"/>
        </w:rPr>
        <w:t>Lusardi, A.</w:t>
      </w:r>
      <w:r>
        <w:rPr>
          <w:sz w:val="24"/>
          <w:szCs w:val="24"/>
        </w:rPr>
        <w:t>,</w:t>
      </w:r>
      <w:r w:rsidRPr="007316D4">
        <w:rPr>
          <w:sz w:val="24"/>
          <w:szCs w:val="24"/>
        </w:rPr>
        <w:t xml:space="preserve"> Mitchell, O. </w:t>
      </w:r>
      <w:r>
        <w:rPr>
          <w:sz w:val="24"/>
          <w:szCs w:val="24"/>
        </w:rPr>
        <w:t>&amp;</w:t>
      </w:r>
      <w:r w:rsidRPr="007316D4">
        <w:rPr>
          <w:sz w:val="24"/>
          <w:szCs w:val="24"/>
        </w:rPr>
        <w:t xml:space="preserve"> Curto, V. (2010)</w:t>
      </w:r>
      <w:r>
        <w:rPr>
          <w:sz w:val="24"/>
          <w:szCs w:val="24"/>
        </w:rPr>
        <w:t>,</w:t>
      </w:r>
      <w:r w:rsidRPr="007316D4">
        <w:rPr>
          <w:sz w:val="24"/>
          <w:szCs w:val="24"/>
        </w:rPr>
        <w:t xml:space="preserve"> </w:t>
      </w:r>
      <w:r>
        <w:rPr>
          <w:sz w:val="24"/>
          <w:szCs w:val="24"/>
        </w:rPr>
        <w:t>“</w:t>
      </w:r>
      <w:r w:rsidRPr="007316D4">
        <w:rPr>
          <w:sz w:val="24"/>
          <w:szCs w:val="24"/>
        </w:rPr>
        <w:t>Financial Literacy among the Young</w:t>
      </w:r>
      <w:r>
        <w:rPr>
          <w:sz w:val="24"/>
          <w:szCs w:val="24"/>
        </w:rPr>
        <w:t>”,</w:t>
      </w:r>
      <w:r w:rsidRPr="007316D4">
        <w:rPr>
          <w:sz w:val="24"/>
          <w:szCs w:val="24"/>
        </w:rPr>
        <w:t xml:space="preserve"> </w:t>
      </w:r>
      <w:r w:rsidRPr="00CF6467">
        <w:rPr>
          <w:i/>
          <w:iCs/>
          <w:sz w:val="24"/>
          <w:szCs w:val="24"/>
        </w:rPr>
        <w:t>Journal of Consumer Affairs</w:t>
      </w:r>
      <w:r>
        <w:rPr>
          <w:sz w:val="24"/>
          <w:szCs w:val="24"/>
        </w:rPr>
        <w:t>,</w:t>
      </w:r>
      <w:r w:rsidRPr="007316D4">
        <w:rPr>
          <w:sz w:val="24"/>
          <w:szCs w:val="24"/>
        </w:rPr>
        <w:t xml:space="preserve"> </w:t>
      </w:r>
      <w:r>
        <w:rPr>
          <w:sz w:val="24"/>
          <w:szCs w:val="24"/>
        </w:rPr>
        <w:t xml:space="preserve">Vol. </w:t>
      </w:r>
      <w:r w:rsidRPr="007316D4">
        <w:rPr>
          <w:sz w:val="24"/>
          <w:szCs w:val="24"/>
        </w:rPr>
        <w:t xml:space="preserve">44 </w:t>
      </w:r>
      <w:r>
        <w:rPr>
          <w:sz w:val="24"/>
          <w:szCs w:val="24"/>
        </w:rPr>
        <w:t xml:space="preserve">No. </w:t>
      </w:r>
      <w:r w:rsidRPr="007316D4">
        <w:rPr>
          <w:sz w:val="24"/>
          <w:szCs w:val="24"/>
        </w:rPr>
        <w:t>2</w:t>
      </w:r>
      <w:r>
        <w:rPr>
          <w:sz w:val="24"/>
          <w:szCs w:val="24"/>
        </w:rPr>
        <w:t>, pp.</w:t>
      </w:r>
      <w:r w:rsidRPr="007316D4">
        <w:rPr>
          <w:sz w:val="24"/>
          <w:szCs w:val="24"/>
        </w:rPr>
        <w:t xml:space="preserve"> 358</w:t>
      </w:r>
      <w:r>
        <w:rPr>
          <w:sz w:val="24"/>
          <w:szCs w:val="24"/>
        </w:rPr>
        <w:t xml:space="preserve"> </w:t>
      </w:r>
      <w:r w:rsidRPr="007316D4">
        <w:rPr>
          <w:sz w:val="24"/>
          <w:szCs w:val="24"/>
        </w:rPr>
        <w:t>–</w:t>
      </w:r>
      <w:r>
        <w:rPr>
          <w:sz w:val="24"/>
          <w:szCs w:val="24"/>
        </w:rPr>
        <w:t xml:space="preserve"> </w:t>
      </w:r>
      <w:r w:rsidRPr="007316D4">
        <w:rPr>
          <w:sz w:val="24"/>
          <w:szCs w:val="24"/>
        </w:rPr>
        <w:t>80.</w:t>
      </w:r>
    </w:p>
    <w:p w14:paraId="33C6CECC" w14:textId="77777777" w:rsidR="00B908F4" w:rsidRPr="007316D4" w:rsidRDefault="00B908F4" w:rsidP="003144D3">
      <w:pPr>
        <w:spacing w:before="120" w:line="276" w:lineRule="auto"/>
        <w:ind w:firstLine="426"/>
        <w:rPr>
          <w:sz w:val="24"/>
          <w:szCs w:val="24"/>
        </w:rPr>
      </w:pPr>
      <w:r w:rsidRPr="007316D4">
        <w:rPr>
          <w:sz w:val="24"/>
          <w:szCs w:val="24"/>
        </w:rPr>
        <w:t>Lyons, A.C</w:t>
      </w:r>
      <w:r>
        <w:rPr>
          <w:sz w:val="24"/>
          <w:szCs w:val="24"/>
        </w:rPr>
        <w:t>.</w:t>
      </w:r>
      <w:r w:rsidRPr="007316D4">
        <w:rPr>
          <w:sz w:val="24"/>
          <w:szCs w:val="24"/>
        </w:rPr>
        <w:t xml:space="preserve"> (2005)</w:t>
      </w:r>
      <w:r>
        <w:rPr>
          <w:sz w:val="24"/>
          <w:szCs w:val="24"/>
        </w:rPr>
        <w:t>,</w:t>
      </w:r>
      <w:r w:rsidRPr="007316D4">
        <w:rPr>
          <w:sz w:val="24"/>
          <w:szCs w:val="24"/>
        </w:rPr>
        <w:t xml:space="preserve"> </w:t>
      </w:r>
      <w:r>
        <w:rPr>
          <w:sz w:val="24"/>
          <w:szCs w:val="24"/>
        </w:rPr>
        <w:t>“</w:t>
      </w:r>
      <w:r w:rsidRPr="007316D4">
        <w:rPr>
          <w:sz w:val="24"/>
          <w:szCs w:val="24"/>
        </w:rPr>
        <w:t>Financial education and program evaluation: Challenges and potentials for financial professionals</w:t>
      </w:r>
      <w:r>
        <w:rPr>
          <w:sz w:val="24"/>
          <w:szCs w:val="24"/>
        </w:rPr>
        <w:t>”,</w:t>
      </w:r>
      <w:r w:rsidRPr="007316D4">
        <w:rPr>
          <w:sz w:val="24"/>
          <w:szCs w:val="24"/>
        </w:rPr>
        <w:t xml:space="preserve"> </w:t>
      </w:r>
      <w:r w:rsidRPr="00CF6467">
        <w:rPr>
          <w:i/>
          <w:iCs/>
          <w:sz w:val="24"/>
          <w:szCs w:val="24"/>
        </w:rPr>
        <w:t>Journal of Personal Finance</w:t>
      </w:r>
      <w:r w:rsidRPr="007316D4">
        <w:rPr>
          <w:sz w:val="24"/>
          <w:szCs w:val="24"/>
        </w:rPr>
        <w:t xml:space="preserve">, </w:t>
      </w:r>
      <w:r>
        <w:rPr>
          <w:sz w:val="24"/>
          <w:szCs w:val="24"/>
        </w:rPr>
        <w:t xml:space="preserve">Vol. </w:t>
      </w:r>
      <w:r w:rsidRPr="007316D4">
        <w:rPr>
          <w:sz w:val="24"/>
          <w:szCs w:val="24"/>
        </w:rPr>
        <w:t>4</w:t>
      </w:r>
      <w:r>
        <w:rPr>
          <w:sz w:val="24"/>
          <w:szCs w:val="24"/>
        </w:rPr>
        <w:t xml:space="preserve"> No. </w:t>
      </w:r>
      <w:r w:rsidRPr="007316D4">
        <w:rPr>
          <w:sz w:val="24"/>
          <w:szCs w:val="24"/>
        </w:rPr>
        <w:t xml:space="preserve">4, </w:t>
      </w:r>
      <w:r>
        <w:rPr>
          <w:sz w:val="24"/>
          <w:szCs w:val="24"/>
        </w:rPr>
        <w:t xml:space="preserve">pp. </w:t>
      </w:r>
      <w:r w:rsidRPr="007316D4">
        <w:rPr>
          <w:sz w:val="24"/>
          <w:szCs w:val="24"/>
        </w:rPr>
        <w:t>56</w:t>
      </w:r>
      <w:r>
        <w:rPr>
          <w:sz w:val="24"/>
          <w:szCs w:val="24"/>
        </w:rPr>
        <w:t xml:space="preserve"> </w:t>
      </w:r>
      <w:r w:rsidRPr="007316D4">
        <w:rPr>
          <w:sz w:val="24"/>
          <w:szCs w:val="24"/>
        </w:rPr>
        <w:t>-</w:t>
      </w:r>
      <w:r>
        <w:rPr>
          <w:sz w:val="24"/>
          <w:szCs w:val="24"/>
        </w:rPr>
        <w:t xml:space="preserve"> </w:t>
      </w:r>
      <w:r w:rsidRPr="007316D4">
        <w:rPr>
          <w:sz w:val="24"/>
          <w:szCs w:val="24"/>
        </w:rPr>
        <w:t>68.</w:t>
      </w:r>
    </w:p>
    <w:p w14:paraId="6CF828EC" w14:textId="77777777" w:rsidR="00B908F4" w:rsidRPr="007316D4" w:rsidRDefault="00B908F4" w:rsidP="003144D3">
      <w:pPr>
        <w:spacing w:before="120" w:line="276" w:lineRule="auto"/>
        <w:ind w:firstLine="426"/>
        <w:rPr>
          <w:sz w:val="24"/>
          <w:szCs w:val="24"/>
        </w:rPr>
      </w:pPr>
      <w:r w:rsidRPr="007316D4">
        <w:rPr>
          <w:sz w:val="24"/>
          <w:szCs w:val="24"/>
        </w:rPr>
        <w:t>Mae, S. (2009)</w:t>
      </w:r>
      <w:r>
        <w:rPr>
          <w:sz w:val="24"/>
          <w:szCs w:val="24"/>
        </w:rPr>
        <w:t>, “</w:t>
      </w:r>
      <w:r w:rsidRPr="007316D4">
        <w:rPr>
          <w:sz w:val="24"/>
          <w:szCs w:val="24"/>
        </w:rPr>
        <w:t>How undergraduate students use credit cards: Sallie Mae’s national study of usage rates and trends 2009</w:t>
      </w:r>
      <w:r>
        <w:rPr>
          <w:sz w:val="24"/>
          <w:szCs w:val="24"/>
        </w:rPr>
        <w:t>”.</w:t>
      </w:r>
    </w:p>
    <w:p w14:paraId="0746C426" w14:textId="77777777" w:rsidR="00B908F4" w:rsidRPr="00540839" w:rsidRDefault="00B908F4" w:rsidP="003144D3">
      <w:pPr>
        <w:spacing w:before="120" w:line="276" w:lineRule="auto"/>
        <w:ind w:firstLine="426"/>
        <w:rPr>
          <w:i/>
          <w:iCs/>
          <w:sz w:val="24"/>
          <w:szCs w:val="24"/>
        </w:rPr>
      </w:pPr>
      <w:r w:rsidRPr="007316D4">
        <w:rPr>
          <w:sz w:val="24"/>
          <w:szCs w:val="24"/>
        </w:rPr>
        <w:t>Mandell, L. (1998)</w:t>
      </w:r>
      <w:r>
        <w:rPr>
          <w:sz w:val="24"/>
          <w:szCs w:val="24"/>
        </w:rPr>
        <w:t>, “</w:t>
      </w:r>
      <w:r w:rsidRPr="007316D4">
        <w:rPr>
          <w:sz w:val="24"/>
          <w:szCs w:val="24"/>
        </w:rPr>
        <w:t>Our Vulnerable Youth: The Financial Literacy of American 12th Graders</w:t>
      </w:r>
      <w:r>
        <w:rPr>
          <w:sz w:val="24"/>
          <w:szCs w:val="24"/>
        </w:rPr>
        <w:t>”,</w:t>
      </w:r>
      <w:r w:rsidRPr="007316D4">
        <w:rPr>
          <w:sz w:val="24"/>
          <w:szCs w:val="24"/>
        </w:rPr>
        <w:t xml:space="preserve"> </w:t>
      </w:r>
      <w:r w:rsidRPr="00540839">
        <w:rPr>
          <w:i/>
          <w:iCs/>
          <w:sz w:val="24"/>
          <w:szCs w:val="24"/>
        </w:rPr>
        <w:t xml:space="preserve">Washington D.C.: Jump$tart Coalition for Personal Financial Literacy. </w:t>
      </w:r>
    </w:p>
    <w:p w14:paraId="40DF9430" w14:textId="77777777" w:rsidR="00B908F4" w:rsidRPr="007316D4" w:rsidRDefault="00B908F4" w:rsidP="003144D3">
      <w:pPr>
        <w:spacing w:before="120" w:line="276" w:lineRule="auto"/>
        <w:ind w:firstLine="426"/>
        <w:rPr>
          <w:sz w:val="24"/>
          <w:szCs w:val="24"/>
        </w:rPr>
      </w:pPr>
      <w:r w:rsidRPr="007316D4">
        <w:rPr>
          <w:sz w:val="24"/>
          <w:szCs w:val="24"/>
        </w:rPr>
        <w:t>Mandell, L. (2008)</w:t>
      </w:r>
      <w:r>
        <w:rPr>
          <w:sz w:val="24"/>
          <w:szCs w:val="24"/>
        </w:rPr>
        <w:t>,</w:t>
      </w:r>
      <w:r w:rsidRPr="007316D4">
        <w:rPr>
          <w:sz w:val="24"/>
          <w:szCs w:val="24"/>
        </w:rPr>
        <w:t xml:space="preserve"> </w:t>
      </w:r>
      <w:r>
        <w:rPr>
          <w:sz w:val="24"/>
          <w:szCs w:val="24"/>
        </w:rPr>
        <w:t>“</w:t>
      </w:r>
      <w:r w:rsidRPr="007316D4">
        <w:rPr>
          <w:sz w:val="24"/>
          <w:szCs w:val="24"/>
        </w:rPr>
        <w:t>Financial Education in High School</w:t>
      </w:r>
      <w:r>
        <w:rPr>
          <w:sz w:val="24"/>
          <w:szCs w:val="24"/>
        </w:rPr>
        <w:t>”,</w:t>
      </w:r>
      <w:r w:rsidRPr="007316D4">
        <w:rPr>
          <w:sz w:val="24"/>
          <w:szCs w:val="24"/>
        </w:rPr>
        <w:t xml:space="preserve"> In </w:t>
      </w:r>
      <w:r w:rsidRPr="00540839">
        <w:rPr>
          <w:i/>
          <w:iCs/>
          <w:sz w:val="24"/>
          <w:szCs w:val="24"/>
        </w:rPr>
        <w:t>Overcoming the Saving Slump: How to Increase the Effectiveness of Financial Education and Saving Programs</w:t>
      </w:r>
      <w:r w:rsidRPr="007316D4">
        <w:rPr>
          <w:sz w:val="24"/>
          <w:szCs w:val="24"/>
        </w:rPr>
        <w:t xml:space="preserve">, edited by Annamaria Lusardi, </w:t>
      </w:r>
      <w:r>
        <w:rPr>
          <w:sz w:val="24"/>
          <w:szCs w:val="24"/>
        </w:rPr>
        <w:t xml:space="preserve">pp. </w:t>
      </w:r>
      <w:r w:rsidRPr="007316D4">
        <w:rPr>
          <w:sz w:val="24"/>
          <w:szCs w:val="24"/>
        </w:rPr>
        <w:t>257–79</w:t>
      </w:r>
      <w:r>
        <w:rPr>
          <w:sz w:val="24"/>
          <w:szCs w:val="24"/>
        </w:rPr>
        <w:t>,</w:t>
      </w:r>
      <w:r w:rsidRPr="007316D4">
        <w:rPr>
          <w:sz w:val="24"/>
          <w:szCs w:val="24"/>
        </w:rPr>
        <w:t xml:space="preserve"> Chicago and London: University of Chicago Press.</w:t>
      </w:r>
    </w:p>
    <w:p w14:paraId="5C44B99F" w14:textId="77777777" w:rsidR="00B908F4" w:rsidRPr="007316D4" w:rsidRDefault="00B908F4" w:rsidP="003144D3">
      <w:pPr>
        <w:spacing w:before="120" w:line="276" w:lineRule="auto"/>
        <w:ind w:firstLine="426"/>
        <w:rPr>
          <w:sz w:val="24"/>
          <w:szCs w:val="24"/>
        </w:rPr>
      </w:pPr>
      <w:r w:rsidRPr="007316D4">
        <w:rPr>
          <w:sz w:val="24"/>
          <w:szCs w:val="24"/>
        </w:rPr>
        <w:t>Manton, E.J., English, D.E., Avard, S. &amp; Walker, J</w:t>
      </w:r>
      <w:r>
        <w:rPr>
          <w:sz w:val="24"/>
          <w:szCs w:val="24"/>
        </w:rPr>
        <w:t>.</w:t>
      </w:r>
      <w:r w:rsidRPr="007316D4">
        <w:rPr>
          <w:sz w:val="24"/>
          <w:szCs w:val="24"/>
        </w:rPr>
        <w:t xml:space="preserve"> (2006)</w:t>
      </w:r>
      <w:r>
        <w:rPr>
          <w:sz w:val="24"/>
          <w:szCs w:val="24"/>
        </w:rPr>
        <w:t>, “</w:t>
      </w:r>
      <w:r w:rsidRPr="007316D4">
        <w:rPr>
          <w:sz w:val="24"/>
          <w:szCs w:val="24"/>
        </w:rPr>
        <w:t>What college freshmen admit to not knowing about personal finance</w:t>
      </w:r>
      <w:r>
        <w:rPr>
          <w:sz w:val="24"/>
          <w:szCs w:val="24"/>
        </w:rPr>
        <w:t>”,</w:t>
      </w:r>
      <w:r w:rsidRPr="007316D4">
        <w:rPr>
          <w:sz w:val="24"/>
          <w:szCs w:val="24"/>
        </w:rPr>
        <w:t xml:space="preserve"> </w:t>
      </w:r>
      <w:r w:rsidRPr="00540839">
        <w:rPr>
          <w:i/>
          <w:iCs/>
          <w:sz w:val="24"/>
          <w:szCs w:val="24"/>
        </w:rPr>
        <w:t>Journal of College Teaching and Learning</w:t>
      </w:r>
      <w:r w:rsidRPr="007316D4">
        <w:rPr>
          <w:sz w:val="24"/>
          <w:szCs w:val="24"/>
        </w:rPr>
        <w:t xml:space="preserve">, </w:t>
      </w:r>
      <w:r>
        <w:rPr>
          <w:sz w:val="24"/>
          <w:szCs w:val="24"/>
        </w:rPr>
        <w:t xml:space="preserve">Vol. </w:t>
      </w:r>
      <w:r w:rsidRPr="007316D4">
        <w:rPr>
          <w:sz w:val="24"/>
          <w:szCs w:val="24"/>
        </w:rPr>
        <w:t>3</w:t>
      </w:r>
      <w:r>
        <w:rPr>
          <w:sz w:val="24"/>
          <w:szCs w:val="24"/>
        </w:rPr>
        <w:t xml:space="preserve"> No. </w:t>
      </w:r>
      <w:r w:rsidRPr="007316D4">
        <w:rPr>
          <w:sz w:val="24"/>
          <w:szCs w:val="24"/>
        </w:rPr>
        <w:t xml:space="preserve">1, </w:t>
      </w:r>
      <w:r>
        <w:rPr>
          <w:sz w:val="24"/>
          <w:szCs w:val="24"/>
        </w:rPr>
        <w:t xml:space="preserve">p. </w:t>
      </w:r>
      <w:r w:rsidRPr="007316D4">
        <w:rPr>
          <w:sz w:val="24"/>
          <w:szCs w:val="24"/>
        </w:rPr>
        <w:t>12.</w:t>
      </w:r>
    </w:p>
    <w:p w14:paraId="5391EDD7" w14:textId="77777777" w:rsidR="00B908F4" w:rsidRPr="007316D4" w:rsidRDefault="00B908F4" w:rsidP="003144D3">
      <w:pPr>
        <w:spacing w:before="120" w:line="276" w:lineRule="auto"/>
        <w:ind w:firstLine="426"/>
        <w:rPr>
          <w:sz w:val="24"/>
          <w:szCs w:val="24"/>
        </w:rPr>
      </w:pPr>
      <w:r w:rsidRPr="007316D4">
        <w:rPr>
          <w:sz w:val="24"/>
          <w:szCs w:val="24"/>
        </w:rPr>
        <w:t>Maurer, T.W. &amp; Lee, S.A. (2011)</w:t>
      </w:r>
      <w:r>
        <w:rPr>
          <w:sz w:val="24"/>
          <w:szCs w:val="24"/>
        </w:rPr>
        <w:t>,</w:t>
      </w:r>
      <w:r w:rsidRPr="007316D4">
        <w:rPr>
          <w:sz w:val="24"/>
          <w:szCs w:val="24"/>
        </w:rPr>
        <w:t xml:space="preserve"> </w:t>
      </w:r>
      <w:r>
        <w:rPr>
          <w:sz w:val="24"/>
          <w:szCs w:val="24"/>
        </w:rPr>
        <w:t>“</w:t>
      </w:r>
      <w:r w:rsidRPr="007316D4">
        <w:rPr>
          <w:sz w:val="24"/>
          <w:szCs w:val="24"/>
        </w:rPr>
        <w:t>Financial education with college students: Comparing peer-led and traditional classroom instruction</w:t>
      </w:r>
      <w:r>
        <w:rPr>
          <w:sz w:val="24"/>
          <w:szCs w:val="24"/>
        </w:rPr>
        <w:t>”,</w:t>
      </w:r>
      <w:r w:rsidRPr="007316D4">
        <w:rPr>
          <w:sz w:val="24"/>
          <w:szCs w:val="24"/>
        </w:rPr>
        <w:t xml:space="preserve"> </w:t>
      </w:r>
      <w:r w:rsidRPr="00887825">
        <w:rPr>
          <w:i/>
          <w:iCs/>
          <w:sz w:val="24"/>
          <w:szCs w:val="24"/>
        </w:rPr>
        <w:t>Journal of Family and Economic Issues</w:t>
      </w:r>
      <w:r w:rsidRPr="007316D4">
        <w:rPr>
          <w:sz w:val="24"/>
          <w:szCs w:val="24"/>
        </w:rPr>
        <w:t xml:space="preserve">, </w:t>
      </w:r>
      <w:r>
        <w:rPr>
          <w:sz w:val="24"/>
          <w:szCs w:val="24"/>
        </w:rPr>
        <w:t xml:space="preserve">Vol. </w:t>
      </w:r>
      <w:r w:rsidRPr="007316D4">
        <w:rPr>
          <w:sz w:val="24"/>
          <w:szCs w:val="24"/>
        </w:rPr>
        <w:t>32</w:t>
      </w:r>
      <w:r>
        <w:rPr>
          <w:sz w:val="24"/>
          <w:szCs w:val="24"/>
        </w:rPr>
        <w:t xml:space="preserve"> No. </w:t>
      </w:r>
      <w:r w:rsidRPr="007316D4">
        <w:rPr>
          <w:sz w:val="24"/>
          <w:szCs w:val="24"/>
        </w:rPr>
        <w:t xml:space="preserve">4, </w:t>
      </w:r>
      <w:r>
        <w:rPr>
          <w:sz w:val="24"/>
          <w:szCs w:val="24"/>
        </w:rPr>
        <w:t xml:space="preserve">pp. </w:t>
      </w:r>
      <w:r w:rsidRPr="007316D4">
        <w:rPr>
          <w:sz w:val="24"/>
          <w:szCs w:val="24"/>
        </w:rPr>
        <w:t>680</w:t>
      </w:r>
      <w:r>
        <w:rPr>
          <w:sz w:val="24"/>
          <w:szCs w:val="24"/>
        </w:rPr>
        <w:t xml:space="preserve"> </w:t>
      </w:r>
      <w:r w:rsidRPr="007316D4">
        <w:rPr>
          <w:sz w:val="24"/>
          <w:szCs w:val="24"/>
        </w:rPr>
        <w:t>-</w:t>
      </w:r>
      <w:r>
        <w:rPr>
          <w:sz w:val="24"/>
          <w:szCs w:val="24"/>
        </w:rPr>
        <w:t xml:space="preserve"> </w:t>
      </w:r>
      <w:r w:rsidRPr="007316D4">
        <w:rPr>
          <w:sz w:val="24"/>
          <w:szCs w:val="24"/>
        </w:rPr>
        <w:t>689.</w:t>
      </w:r>
    </w:p>
    <w:p w14:paraId="205E2C38" w14:textId="77777777" w:rsidR="00B908F4" w:rsidRPr="007316D4" w:rsidRDefault="00B908F4" w:rsidP="003144D3">
      <w:pPr>
        <w:spacing w:before="120" w:line="276" w:lineRule="auto"/>
        <w:ind w:firstLine="426"/>
        <w:rPr>
          <w:sz w:val="24"/>
          <w:szCs w:val="24"/>
        </w:rPr>
      </w:pPr>
      <w:r w:rsidRPr="007316D4">
        <w:rPr>
          <w:sz w:val="24"/>
          <w:szCs w:val="24"/>
        </w:rPr>
        <w:t>Meier, S</w:t>
      </w:r>
      <w:r>
        <w:rPr>
          <w:sz w:val="24"/>
          <w:szCs w:val="24"/>
        </w:rPr>
        <w:t>. &amp;</w:t>
      </w:r>
      <w:r w:rsidRPr="007316D4">
        <w:rPr>
          <w:sz w:val="24"/>
          <w:szCs w:val="24"/>
        </w:rPr>
        <w:t xml:space="preserve"> Sprenger</w:t>
      </w:r>
      <w:r>
        <w:rPr>
          <w:sz w:val="24"/>
          <w:szCs w:val="24"/>
        </w:rPr>
        <w:t>.</w:t>
      </w:r>
      <w:r w:rsidRPr="007316D4">
        <w:rPr>
          <w:sz w:val="24"/>
          <w:szCs w:val="24"/>
        </w:rPr>
        <w:t xml:space="preserve"> (2007)</w:t>
      </w:r>
      <w:r>
        <w:rPr>
          <w:sz w:val="24"/>
          <w:szCs w:val="24"/>
        </w:rPr>
        <w:t>,</w:t>
      </w:r>
      <w:r w:rsidRPr="007316D4">
        <w:rPr>
          <w:sz w:val="24"/>
          <w:szCs w:val="24"/>
        </w:rPr>
        <w:t xml:space="preserve"> </w:t>
      </w:r>
      <w:r>
        <w:rPr>
          <w:sz w:val="24"/>
          <w:szCs w:val="24"/>
        </w:rPr>
        <w:t>“</w:t>
      </w:r>
      <w:r w:rsidRPr="007316D4">
        <w:rPr>
          <w:sz w:val="24"/>
          <w:szCs w:val="24"/>
        </w:rPr>
        <w:t>Selection into Financial Literacy Programs: Evidence from a Field Study</w:t>
      </w:r>
      <w:r>
        <w:rPr>
          <w:sz w:val="24"/>
          <w:szCs w:val="24"/>
        </w:rPr>
        <w:t>”,</w:t>
      </w:r>
      <w:r w:rsidRPr="007316D4">
        <w:rPr>
          <w:sz w:val="24"/>
          <w:szCs w:val="24"/>
        </w:rPr>
        <w:t xml:space="preserve"> </w:t>
      </w:r>
      <w:r w:rsidRPr="00887825">
        <w:rPr>
          <w:i/>
          <w:iCs/>
          <w:sz w:val="24"/>
          <w:szCs w:val="24"/>
        </w:rPr>
        <w:t>Federal Reserve Bank of Boston Discussion Paper 07–5</w:t>
      </w:r>
      <w:r w:rsidRPr="007316D4">
        <w:rPr>
          <w:sz w:val="24"/>
          <w:szCs w:val="24"/>
        </w:rPr>
        <w:t xml:space="preserve">. </w:t>
      </w:r>
    </w:p>
    <w:p w14:paraId="57D33563" w14:textId="77777777" w:rsidR="00B908F4" w:rsidRPr="007316D4" w:rsidRDefault="00B908F4" w:rsidP="003144D3">
      <w:pPr>
        <w:spacing w:before="120" w:line="276" w:lineRule="auto"/>
        <w:ind w:firstLine="426"/>
        <w:rPr>
          <w:sz w:val="24"/>
          <w:szCs w:val="24"/>
        </w:rPr>
      </w:pPr>
      <w:r w:rsidRPr="005208FF">
        <w:rPr>
          <w:sz w:val="24"/>
          <w:szCs w:val="24"/>
        </w:rPr>
        <w:t>Mireku, K. (2015)</w:t>
      </w:r>
      <w:r>
        <w:rPr>
          <w:sz w:val="24"/>
          <w:szCs w:val="24"/>
        </w:rPr>
        <w:t>, “</w:t>
      </w:r>
      <w:r w:rsidRPr="007316D4">
        <w:rPr>
          <w:sz w:val="24"/>
          <w:szCs w:val="24"/>
        </w:rPr>
        <w:t>Financial literacy among university students: evidence from Ghana</w:t>
      </w:r>
      <w:r>
        <w:rPr>
          <w:sz w:val="24"/>
          <w:szCs w:val="24"/>
        </w:rPr>
        <w:t>”.</w:t>
      </w:r>
      <w:r w:rsidRPr="007316D4">
        <w:rPr>
          <w:sz w:val="24"/>
          <w:szCs w:val="24"/>
        </w:rPr>
        <w:t xml:space="preserve"> </w:t>
      </w:r>
    </w:p>
    <w:p w14:paraId="5CB3F706" w14:textId="77777777" w:rsidR="00B908F4" w:rsidRPr="007316D4" w:rsidRDefault="00B908F4" w:rsidP="003144D3">
      <w:pPr>
        <w:spacing w:before="120" w:line="276" w:lineRule="auto"/>
        <w:ind w:firstLine="426"/>
        <w:rPr>
          <w:sz w:val="24"/>
          <w:szCs w:val="24"/>
        </w:rPr>
      </w:pPr>
      <w:r w:rsidRPr="007316D4">
        <w:rPr>
          <w:sz w:val="24"/>
          <w:szCs w:val="24"/>
        </w:rPr>
        <w:t>Monticone, C. (2010)</w:t>
      </w:r>
      <w:r>
        <w:rPr>
          <w:sz w:val="24"/>
          <w:szCs w:val="24"/>
        </w:rPr>
        <w:t>,</w:t>
      </w:r>
      <w:r w:rsidRPr="007316D4">
        <w:rPr>
          <w:sz w:val="24"/>
          <w:szCs w:val="24"/>
        </w:rPr>
        <w:t xml:space="preserve"> </w:t>
      </w:r>
      <w:r>
        <w:rPr>
          <w:sz w:val="24"/>
          <w:szCs w:val="24"/>
        </w:rPr>
        <w:t>“</w:t>
      </w:r>
      <w:r w:rsidRPr="007316D4">
        <w:rPr>
          <w:sz w:val="24"/>
          <w:szCs w:val="24"/>
        </w:rPr>
        <w:t>How much does wealth matter in the acquisition of financial literacy?</w:t>
      </w:r>
      <w:r>
        <w:rPr>
          <w:sz w:val="24"/>
          <w:szCs w:val="24"/>
        </w:rPr>
        <w:t>”,</w:t>
      </w:r>
      <w:r w:rsidRPr="007316D4">
        <w:rPr>
          <w:sz w:val="24"/>
          <w:szCs w:val="24"/>
        </w:rPr>
        <w:t xml:space="preserve"> </w:t>
      </w:r>
      <w:r w:rsidRPr="005208FF">
        <w:rPr>
          <w:i/>
          <w:iCs/>
          <w:sz w:val="24"/>
          <w:szCs w:val="24"/>
        </w:rPr>
        <w:t>Journal of Consumer Affairs</w:t>
      </w:r>
      <w:r w:rsidRPr="007316D4">
        <w:rPr>
          <w:sz w:val="24"/>
          <w:szCs w:val="24"/>
        </w:rPr>
        <w:t xml:space="preserve">, </w:t>
      </w:r>
      <w:r>
        <w:rPr>
          <w:sz w:val="24"/>
          <w:szCs w:val="24"/>
        </w:rPr>
        <w:t xml:space="preserve">Vol. </w:t>
      </w:r>
      <w:r w:rsidRPr="007316D4">
        <w:rPr>
          <w:sz w:val="24"/>
          <w:szCs w:val="24"/>
        </w:rPr>
        <w:t>44</w:t>
      </w:r>
      <w:r>
        <w:rPr>
          <w:sz w:val="24"/>
          <w:szCs w:val="24"/>
        </w:rPr>
        <w:t xml:space="preserve"> No. </w:t>
      </w:r>
      <w:r w:rsidRPr="007316D4">
        <w:rPr>
          <w:sz w:val="24"/>
          <w:szCs w:val="24"/>
        </w:rPr>
        <w:t xml:space="preserve">2, </w:t>
      </w:r>
      <w:r>
        <w:rPr>
          <w:sz w:val="24"/>
          <w:szCs w:val="24"/>
        </w:rPr>
        <w:t xml:space="preserve">pp. </w:t>
      </w:r>
      <w:r w:rsidRPr="007316D4">
        <w:rPr>
          <w:sz w:val="24"/>
          <w:szCs w:val="24"/>
        </w:rPr>
        <w:t>403</w:t>
      </w:r>
      <w:r>
        <w:rPr>
          <w:sz w:val="24"/>
          <w:szCs w:val="24"/>
        </w:rPr>
        <w:t xml:space="preserve"> </w:t>
      </w:r>
      <w:r w:rsidRPr="007316D4">
        <w:rPr>
          <w:sz w:val="24"/>
          <w:szCs w:val="24"/>
        </w:rPr>
        <w:t>-</w:t>
      </w:r>
      <w:r>
        <w:rPr>
          <w:sz w:val="24"/>
          <w:szCs w:val="24"/>
        </w:rPr>
        <w:t xml:space="preserve"> </w:t>
      </w:r>
      <w:r w:rsidRPr="007316D4">
        <w:rPr>
          <w:sz w:val="24"/>
          <w:szCs w:val="24"/>
        </w:rPr>
        <w:t>422.</w:t>
      </w:r>
    </w:p>
    <w:p w14:paraId="7F1875C5" w14:textId="77777777" w:rsidR="00B908F4" w:rsidRPr="007316D4" w:rsidRDefault="00B908F4" w:rsidP="003144D3">
      <w:pPr>
        <w:spacing w:before="120" w:line="276" w:lineRule="auto"/>
        <w:ind w:firstLine="426"/>
        <w:rPr>
          <w:sz w:val="24"/>
          <w:szCs w:val="24"/>
        </w:rPr>
      </w:pPr>
      <w:r w:rsidRPr="007316D4">
        <w:rPr>
          <w:sz w:val="24"/>
          <w:szCs w:val="24"/>
        </w:rPr>
        <w:t xml:space="preserve">Morgan, P. </w:t>
      </w:r>
      <w:r>
        <w:rPr>
          <w:sz w:val="24"/>
          <w:szCs w:val="24"/>
        </w:rPr>
        <w:t>&amp;</w:t>
      </w:r>
      <w:r w:rsidRPr="007316D4">
        <w:rPr>
          <w:sz w:val="24"/>
          <w:szCs w:val="24"/>
        </w:rPr>
        <w:t xml:space="preserve"> Trinh, L. (2019)</w:t>
      </w:r>
      <w:r>
        <w:rPr>
          <w:sz w:val="24"/>
          <w:szCs w:val="24"/>
        </w:rPr>
        <w:t>,</w:t>
      </w:r>
      <w:r w:rsidRPr="007316D4">
        <w:rPr>
          <w:sz w:val="24"/>
          <w:szCs w:val="24"/>
        </w:rPr>
        <w:t xml:space="preserve"> </w:t>
      </w:r>
      <w:r>
        <w:rPr>
          <w:sz w:val="24"/>
          <w:szCs w:val="24"/>
        </w:rPr>
        <w:t>“</w:t>
      </w:r>
      <w:r w:rsidRPr="007316D4">
        <w:rPr>
          <w:sz w:val="24"/>
          <w:szCs w:val="24"/>
        </w:rPr>
        <w:t>Determinants and Impacts of Financial Literacy in Cambodia and Viet Nam</w:t>
      </w:r>
      <w:r>
        <w:rPr>
          <w:sz w:val="24"/>
          <w:szCs w:val="24"/>
        </w:rPr>
        <w:t>”,</w:t>
      </w:r>
      <w:r w:rsidRPr="007316D4">
        <w:rPr>
          <w:sz w:val="24"/>
          <w:szCs w:val="24"/>
        </w:rPr>
        <w:t xml:space="preserve"> </w:t>
      </w:r>
      <w:r w:rsidRPr="005208FF">
        <w:rPr>
          <w:i/>
          <w:iCs/>
          <w:sz w:val="24"/>
          <w:szCs w:val="24"/>
        </w:rPr>
        <w:t>Journal of Risk and Financial Management</w:t>
      </w:r>
      <w:r w:rsidRPr="007316D4">
        <w:rPr>
          <w:sz w:val="24"/>
          <w:szCs w:val="24"/>
        </w:rPr>
        <w:t xml:space="preserve">, </w:t>
      </w:r>
      <w:r>
        <w:rPr>
          <w:sz w:val="24"/>
          <w:szCs w:val="24"/>
        </w:rPr>
        <w:t xml:space="preserve">Vol. </w:t>
      </w:r>
      <w:r w:rsidRPr="007316D4">
        <w:rPr>
          <w:sz w:val="24"/>
          <w:szCs w:val="24"/>
        </w:rPr>
        <w:t>12</w:t>
      </w:r>
      <w:r>
        <w:rPr>
          <w:sz w:val="24"/>
          <w:szCs w:val="24"/>
        </w:rPr>
        <w:t xml:space="preserve"> No. </w:t>
      </w:r>
      <w:r w:rsidRPr="007316D4">
        <w:rPr>
          <w:sz w:val="24"/>
          <w:szCs w:val="24"/>
        </w:rPr>
        <w:t>1, p.</w:t>
      </w:r>
      <w:r>
        <w:rPr>
          <w:sz w:val="24"/>
          <w:szCs w:val="24"/>
        </w:rPr>
        <w:t xml:space="preserve"> </w:t>
      </w:r>
      <w:r w:rsidRPr="007316D4">
        <w:rPr>
          <w:sz w:val="24"/>
          <w:szCs w:val="24"/>
        </w:rPr>
        <w:t>19.</w:t>
      </w:r>
    </w:p>
    <w:p w14:paraId="686B098A" w14:textId="77777777" w:rsidR="00B908F4" w:rsidRPr="007316D4" w:rsidRDefault="00B908F4" w:rsidP="003144D3">
      <w:pPr>
        <w:spacing w:before="120" w:line="276" w:lineRule="auto"/>
        <w:ind w:firstLine="426"/>
        <w:rPr>
          <w:sz w:val="24"/>
          <w:szCs w:val="24"/>
        </w:rPr>
      </w:pPr>
      <w:r w:rsidRPr="007316D4">
        <w:rPr>
          <w:sz w:val="24"/>
          <w:szCs w:val="24"/>
        </w:rPr>
        <w:t>Muñoz-Murillo, M., Álvarez-Franco, P.B. &amp; Restrepo-Tobón, D.A. (2019)</w:t>
      </w:r>
      <w:r>
        <w:rPr>
          <w:sz w:val="24"/>
          <w:szCs w:val="24"/>
        </w:rPr>
        <w:t>,</w:t>
      </w:r>
      <w:r w:rsidRPr="007316D4">
        <w:rPr>
          <w:sz w:val="24"/>
          <w:szCs w:val="24"/>
        </w:rPr>
        <w:t xml:space="preserve"> </w:t>
      </w:r>
      <w:r>
        <w:rPr>
          <w:sz w:val="24"/>
          <w:szCs w:val="24"/>
        </w:rPr>
        <w:t>“</w:t>
      </w:r>
      <w:r w:rsidRPr="007316D4">
        <w:rPr>
          <w:sz w:val="24"/>
          <w:szCs w:val="24"/>
        </w:rPr>
        <w:t>The Role of Cognitive Abilities on Financial Literacy: New Experimental Evidence</w:t>
      </w:r>
      <w:r>
        <w:rPr>
          <w:sz w:val="24"/>
          <w:szCs w:val="24"/>
        </w:rPr>
        <w:t>”,</w:t>
      </w:r>
      <w:r w:rsidRPr="007316D4">
        <w:rPr>
          <w:sz w:val="24"/>
          <w:szCs w:val="24"/>
        </w:rPr>
        <w:t xml:space="preserve"> </w:t>
      </w:r>
      <w:r w:rsidRPr="005208FF">
        <w:rPr>
          <w:i/>
          <w:iCs/>
          <w:sz w:val="24"/>
          <w:szCs w:val="24"/>
        </w:rPr>
        <w:t>Journal of Behavioral and Experimental Economics</w:t>
      </w:r>
      <w:r w:rsidRPr="007316D4">
        <w:rPr>
          <w:sz w:val="24"/>
          <w:szCs w:val="24"/>
        </w:rPr>
        <w:t xml:space="preserve">, </w:t>
      </w:r>
      <w:r>
        <w:rPr>
          <w:sz w:val="24"/>
          <w:szCs w:val="24"/>
        </w:rPr>
        <w:t xml:space="preserve">p. </w:t>
      </w:r>
      <w:r w:rsidRPr="007316D4">
        <w:rPr>
          <w:sz w:val="24"/>
          <w:szCs w:val="24"/>
        </w:rPr>
        <w:t>101482.</w:t>
      </w:r>
    </w:p>
    <w:p w14:paraId="6D59E073" w14:textId="77777777" w:rsidR="00B908F4" w:rsidRPr="007316D4" w:rsidRDefault="00B908F4" w:rsidP="003144D3">
      <w:pPr>
        <w:spacing w:before="120" w:line="276" w:lineRule="auto"/>
        <w:ind w:firstLine="426"/>
        <w:rPr>
          <w:sz w:val="24"/>
          <w:szCs w:val="24"/>
        </w:rPr>
      </w:pPr>
      <w:r w:rsidRPr="007316D4">
        <w:rPr>
          <w:sz w:val="24"/>
          <w:szCs w:val="24"/>
        </w:rPr>
        <w:t>Nguyen, D.T. (2017)</w:t>
      </w:r>
      <w:r>
        <w:rPr>
          <w:sz w:val="24"/>
          <w:szCs w:val="24"/>
        </w:rPr>
        <w:t>,</w:t>
      </w:r>
      <w:r w:rsidRPr="007316D4">
        <w:rPr>
          <w:sz w:val="24"/>
          <w:szCs w:val="24"/>
        </w:rPr>
        <w:t xml:space="preserve"> </w:t>
      </w:r>
      <w:r>
        <w:rPr>
          <w:sz w:val="24"/>
          <w:szCs w:val="24"/>
        </w:rPr>
        <w:t>“</w:t>
      </w:r>
      <w:r w:rsidRPr="007316D4">
        <w:rPr>
          <w:sz w:val="24"/>
          <w:szCs w:val="24"/>
        </w:rPr>
        <w:t>Factors Affecting Financial Literacy of Vietnamese Adults: A Case Study for Hanoi and Nghe An</w:t>
      </w:r>
      <w:r>
        <w:rPr>
          <w:sz w:val="24"/>
          <w:szCs w:val="24"/>
        </w:rPr>
        <w:t>”,</w:t>
      </w:r>
      <w:r w:rsidRPr="007316D4">
        <w:rPr>
          <w:sz w:val="24"/>
          <w:szCs w:val="24"/>
        </w:rPr>
        <w:t xml:space="preserve"> </w:t>
      </w:r>
      <w:r w:rsidRPr="005208FF">
        <w:rPr>
          <w:i/>
          <w:iCs/>
          <w:sz w:val="24"/>
          <w:szCs w:val="24"/>
        </w:rPr>
        <w:t>VNU Journal of Science: Economics and Business</w:t>
      </w:r>
      <w:r w:rsidRPr="007316D4">
        <w:rPr>
          <w:sz w:val="24"/>
          <w:szCs w:val="24"/>
        </w:rPr>
        <w:t xml:space="preserve">, </w:t>
      </w:r>
      <w:r>
        <w:rPr>
          <w:sz w:val="24"/>
          <w:szCs w:val="24"/>
        </w:rPr>
        <w:t xml:space="preserve">Vol. </w:t>
      </w:r>
      <w:r w:rsidRPr="007316D4">
        <w:rPr>
          <w:sz w:val="24"/>
          <w:szCs w:val="24"/>
        </w:rPr>
        <w:t>33</w:t>
      </w:r>
      <w:r>
        <w:rPr>
          <w:sz w:val="24"/>
          <w:szCs w:val="24"/>
        </w:rPr>
        <w:t xml:space="preserve"> No. </w:t>
      </w:r>
      <w:r w:rsidRPr="007316D4">
        <w:rPr>
          <w:sz w:val="24"/>
          <w:szCs w:val="24"/>
        </w:rPr>
        <w:t>2.</w:t>
      </w:r>
    </w:p>
    <w:p w14:paraId="2C049C81" w14:textId="77777777" w:rsidR="00B908F4" w:rsidRPr="007316D4" w:rsidRDefault="00B908F4" w:rsidP="003144D3">
      <w:pPr>
        <w:spacing w:before="120" w:line="276" w:lineRule="auto"/>
        <w:ind w:firstLine="426"/>
        <w:rPr>
          <w:sz w:val="24"/>
          <w:szCs w:val="24"/>
        </w:rPr>
      </w:pPr>
      <w:r w:rsidRPr="007316D4">
        <w:rPr>
          <w:sz w:val="24"/>
          <w:szCs w:val="24"/>
        </w:rPr>
        <w:lastRenderedPageBreak/>
        <w:t>Nguyen, T. &amp; Tran, C. (2016)</w:t>
      </w:r>
      <w:r>
        <w:rPr>
          <w:sz w:val="24"/>
          <w:szCs w:val="24"/>
        </w:rPr>
        <w:t>,</w:t>
      </w:r>
      <w:r w:rsidRPr="007316D4">
        <w:rPr>
          <w:sz w:val="24"/>
          <w:szCs w:val="24"/>
        </w:rPr>
        <w:t xml:space="preserve"> </w:t>
      </w:r>
      <w:r>
        <w:rPr>
          <w:sz w:val="24"/>
          <w:szCs w:val="24"/>
        </w:rPr>
        <w:t>“</w:t>
      </w:r>
      <w:r w:rsidRPr="007316D4">
        <w:rPr>
          <w:sz w:val="24"/>
          <w:szCs w:val="24"/>
        </w:rPr>
        <w:t>Study about factor affecting financial literacy levels of students</w:t>
      </w:r>
      <w:r>
        <w:rPr>
          <w:sz w:val="24"/>
          <w:szCs w:val="24"/>
        </w:rPr>
        <w:t>”,</w:t>
      </w:r>
      <w:r w:rsidRPr="007316D4">
        <w:rPr>
          <w:sz w:val="24"/>
          <w:szCs w:val="24"/>
        </w:rPr>
        <w:t xml:space="preserve"> </w:t>
      </w:r>
      <w:r w:rsidRPr="005208FF">
        <w:rPr>
          <w:i/>
          <w:iCs/>
          <w:sz w:val="24"/>
          <w:szCs w:val="24"/>
        </w:rPr>
        <w:t>Journal of Social and Educational Studies</w:t>
      </w:r>
      <w:r w:rsidRPr="007316D4">
        <w:rPr>
          <w:sz w:val="24"/>
          <w:szCs w:val="24"/>
        </w:rPr>
        <w:t xml:space="preserve">, </w:t>
      </w:r>
      <w:r>
        <w:rPr>
          <w:sz w:val="24"/>
          <w:szCs w:val="24"/>
        </w:rPr>
        <w:t xml:space="preserve">Vol. </w:t>
      </w:r>
      <w:r w:rsidRPr="007316D4">
        <w:rPr>
          <w:sz w:val="24"/>
          <w:szCs w:val="24"/>
        </w:rPr>
        <w:t>61</w:t>
      </w:r>
      <w:r>
        <w:rPr>
          <w:sz w:val="24"/>
          <w:szCs w:val="24"/>
        </w:rPr>
        <w:t xml:space="preserve"> No.</w:t>
      </w:r>
      <w:r w:rsidRPr="007316D4">
        <w:rPr>
          <w:sz w:val="24"/>
          <w:szCs w:val="24"/>
        </w:rPr>
        <w:t xml:space="preserve"> 122, </w:t>
      </w:r>
      <w:r>
        <w:rPr>
          <w:sz w:val="24"/>
          <w:szCs w:val="24"/>
        </w:rPr>
        <w:t xml:space="preserve">pp. </w:t>
      </w:r>
      <w:r w:rsidRPr="007316D4">
        <w:rPr>
          <w:sz w:val="24"/>
          <w:szCs w:val="24"/>
        </w:rPr>
        <w:t>45</w:t>
      </w:r>
      <w:r>
        <w:rPr>
          <w:sz w:val="24"/>
          <w:szCs w:val="24"/>
        </w:rPr>
        <w:t xml:space="preserve"> </w:t>
      </w:r>
      <w:r w:rsidRPr="007316D4">
        <w:rPr>
          <w:sz w:val="24"/>
          <w:szCs w:val="24"/>
        </w:rPr>
        <w:t>-</w:t>
      </w:r>
      <w:r>
        <w:rPr>
          <w:sz w:val="24"/>
          <w:szCs w:val="24"/>
        </w:rPr>
        <w:t xml:space="preserve"> </w:t>
      </w:r>
      <w:r w:rsidRPr="007316D4">
        <w:rPr>
          <w:sz w:val="24"/>
          <w:szCs w:val="24"/>
        </w:rPr>
        <w:t xml:space="preserve">48. </w:t>
      </w:r>
    </w:p>
    <w:p w14:paraId="47F4DD1A" w14:textId="77777777" w:rsidR="00B908F4" w:rsidRPr="007316D4" w:rsidRDefault="00B908F4" w:rsidP="003144D3">
      <w:pPr>
        <w:spacing w:before="120" w:line="276" w:lineRule="auto"/>
        <w:ind w:firstLine="426"/>
        <w:rPr>
          <w:sz w:val="24"/>
          <w:szCs w:val="24"/>
        </w:rPr>
      </w:pPr>
      <w:r w:rsidRPr="007316D4">
        <w:rPr>
          <w:sz w:val="24"/>
          <w:szCs w:val="24"/>
        </w:rPr>
        <w:t>Nguyen, Y. (2017)</w:t>
      </w:r>
      <w:r>
        <w:rPr>
          <w:sz w:val="24"/>
          <w:szCs w:val="24"/>
        </w:rPr>
        <w:t>,</w:t>
      </w:r>
      <w:r w:rsidRPr="007316D4">
        <w:rPr>
          <w:sz w:val="24"/>
          <w:szCs w:val="24"/>
        </w:rPr>
        <w:t xml:space="preserve"> </w:t>
      </w:r>
      <w:r>
        <w:rPr>
          <w:sz w:val="24"/>
          <w:szCs w:val="24"/>
        </w:rPr>
        <w:t>“</w:t>
      </w:r>
      <w:r w:rsidRPr="007316D4">
        <w:rPr>
          <w:sz w:val="24"/>
          <w:szCs w:val="24"/>
        </w:rPr>
        <w:t>Evaluate Financial Literacy of Vietnamese Students in Higher Education and Its Determinants – The need of Financial Education</w:t>
      </w:r>
      <w:r>
        <w:rPr>
          <w:sz w:val="24"/>
          <w:szCs w:val="24"/>
        </w:rPr>
        <w:t>”</w:t>
      </w:r>
      <w:r w:rsidRPr="007316D4">
        <w:rPr>
          <w:sz w:val="24"/>
          <w:szCs w:val="24"/>
        </w:rPr>
        <w:t>.</w:t>
      </w:r>
    </w:p>
    <w:p w14:paraId="17D2F8ED" w14:textId="77777777" w:rsidR="00B908F4" w:rsidRPr="007316D4" w:rsidRDefault="00B908F4" w:rsidP="003144D3">
      <w:pPr>
        <w:spacing w:before="120" w:line="276" w:lineRule="auto"/>
        <w:ind w:firstLine="426"/>
        <w:rPr>
          <w:sz w:val="24"/>
          <w:szCs w:val="24"/>
        </w:rPr>
      </w:pPr>
      <w:r w:rsidRPr="007316D4">
        <w:rPr>
          <w:sz w:val="24"/>
          <w:szCs w:val="24"/>
        </w:rPr>
        <w:t xml:space="preserve">Norvilitis, J.M., Merwin, M.M., Osberg, T.M., Roehling, P.V., Young, P. &amp; Kamas, M.M. (2006). </w:t>
      </w:r>
      <w:r>
        <w:rPr>
          <w:sz w:val="24"/>
          <w:szCs w:val="24"/>
        </w:rPr>
        <w:t>“</w:t>
      </w:r>
      <w:r w:rsidRPr="007316D4">
        <w:rPr>
          <w:sz w:val="24"/>
          <w:szCs w:val="24"/>
        </w:rPr>
        <w:t>Personality factors, money attitudes, financial knowledge, and credit‐card debt in college students 1</w:t>
      </w:r>
      <w:r>
        <w:rPr>
          <w:sz w:val="24"/>
          <w:szCs w:val="24"/>
        </w:rPr>
        <w:t>”,</w:t>
      </w:r>
      <w:r w:rsidRPr="007316D4">
        <w:rPr>
          <w:sz w:val="24"/>
          <w:szCs w:val="24"/>
        </w:rPr>
        <w:t xml:space="preserve"> </w:t>
      </w:r>
      <w:r w:rsidRPr="005208FF">
        <w:rPr>
          <w:i/>
          <w:iCs/>
          <w:sz w:val="24"/>
          <w:szCs w:val="24"/>
        </w:rPr>
        <w:t>Journal of applied social psychology</w:t>
      </w:r>
      <w:r w:rsidRPr="007316D4">
        <w:rPr>
          <w:sz w:val="24"/>
          <w:szCs w:val="24"/>
        </w:rPr>
        <w:t xml:space="preserve">, </w:t>
      </w:r>
      <w:r>
        <w:rPr>
          <w:sz w:val="24"/>
          <w:szCs w:val="24"/>
        </w:rPr>
        <w:t xml:space="preserve">Vol. </w:t>
      </w:r>
      <w:r w:rsidRPr="007316D4">
        <w:rPr>
          <w:sz w:val="24"/>
          <w:szCs w:val="24"/>
        </w:rPr>
        <w:t>36</w:t>
      </w:r>
      <w:r>
        <w:rPr>
          <w:sz w:val="24"/>
          <w:szCs w:val="24"/>
        </w:rPr>
        <w:t xml:space="preserve"> No. </w:t>
      </w:r>
      <w:r w:rsidRPr="007316D4">
        <w:rPr>
          <w:sz w:val="24"/>
          <w:szCs w:val="24"/>
        </w:rPr>
        <w:t xml:space="preserve">6, </w:t>
      </w:r>
      <w:r>
        <w:rPr>
          <w:sz w:val="24"/>
          <w:szCs w:val="24"/>
        </w:rPr>
        <w:t xml:space="preserve">pp. </w:t>
      </w:r>
      <w:r w:rsidRPr="007316D4">
        <w:rPr>
          <w:sz w:val="24"/>
          <w:szCs w:val="24"/>
        </w:rPr>
        <w:t>1395</w:t>
      </w:r>
      <w:r>
        <w:rPr>
          <w:sz w:val="24"/>
          <w:szCs w:val="24"/>
        </w:rPr>
        <w:t xml:space="preserve"> </w:t>
      </w:r>
      <w:r w:rsidRPr="007316D4">
        <w:rPr>
          <w:sz w:val="24"/>
          <w:szCs w:val="24"/>
        </w:rPr>
        <w:t>-</w:t>
      </w:r>
      <w:r>
        <w:rPr>
          <w:sz w:val="24"/>
          <w:szCs w:val="24"/>
        </w:rPr>
        <w:t xml:space="preserve"> </w:t>
      </w:r>
      <w:r w:rsidRPr="007316D4">
        <w:rPr>
          <w:sz w:val="24"/>
          <w:szCs w:val="24"/>
        </w:rPr>
        <w:t>1413.</w:t>
      </w:r>
    </w:p>
    <w:p w14:paraId="13A464B5" w14:textId="77777777" w:rsidR="00B908F4" w:rsidRPr="007316D4" w:rsidRDefault="00B908F4" w:rsidP="003144D3">
      <w:pPr>
        <w:spacing w:before="120" w:line="276" w:lineRule="auto"/>
        <w:ind w:firstLine="426"/>
        <w:rPr>
          <w:sz w:val="24"/>
          <w:szCs w:val="24"/>
        </w:rPr>
      </w:pPr>
      <w:r w:rsidRPr="007316D4">
        <w:rPr>
          <w:sz w:val="24"/>
          <w:szCs w:val="24"/>
        </w:rPr>
        <w:t>OECD</w:t>
      </w:r>
      <w:r>
        <w:rPr>
          <w:sz w:val="24"/>
          <w:szCs w:val="24"/>
        </w:rPr>
        <w:t>.</w:t>
      </w:r>
      <w:r w:rsidRPr="007316D4">
        <w:rPr>
          <w:sz w:val="24"/>
          <w:szCs w:val="24"/>
        </w:rPr>
        <w:t xml:space="preserve"> (2005)</w:t>
      </w:r>
      <w:r>
        <w:rPr>
          <w:sz w:val="24"/>
          <w:szCs w:val="24"/>
        </w:rPr>
        <w:t>, “</w:t>
      </w:r>
      <w:r w:rsidRPr="007316D4">
        <w:rPr>
          <w:sz w:val="24"/>
          <w:szCs w:val="24"/>
        </w:rPr>
        <w:t>Principles and Good Practices for Financial Education and Awareness</w:t>
      </w:r>
      <w:r>
        <w:rPr>
          <w:sz w:val="24"/>
          <w:szCs w:val="24"/>
        </w:rPr>
        <w:t>”</w:t>
      </w:r>
      <w:r w:rsidRPr="007316D4">
        <w:rPr>
          <w:sz w:val="24"/>
          <w:szCs w:val="24"/>
        </w:rPr>
        <w:t xml:space="preserve">, </w:t>
      </w:r>
      <w:r>
        <w:rPr>
          <w:sz w:val="24"/>
          <w:szCs w:val="24"/>
        </w:rPr>
        <w:t xml:space="preserve">Available at: </w:t>
      </w:r>
      <w:r w:rsidRPr="005208FF">
        <w:rPr>
          <w:sz w:val="24"/>
          <w:szCs w:val="24"/>
        </w:rPr>
        <w:t>www.oecd.org/dataoecd/7/17/35108560.pdf</w:t>
      </w:r>
      <w:r>
        <w:rPr>
          <w:sz w:val="24"/>
          <w:szCs w:val="24"/>
        </w:rPr>
        <w:t xml:space="preserve"> (Accessed July 1, 2021).</w:t>
      </w:r>
    </w:p>
    <w:p w14:paraId="24B8279B" w14:textId="77777777" w:rsidR="00B908F4" w:rsidRPr="007316D4" w:rsidRDefault="00B908F4" w:rsidP="003144D3">
      <w:pPr>
        <w:spacing w:before="120" w:line="276" w:lineRule="auto"/>
        <w:ind w:firstLine="426"/>
        <w:rPr>
          <w:sz w:val="24"/>
          <w:szCs w:val="24"/>
        </w:rPr>
      </w:pPr>
      <w:r w:rsidRPr="007316D4">
        <w:rPr>
          <w:sz w:val="24"/>
          <w:szCs w:val="24"/>
        </w:rPr>
        <w:t>OECD</w:t>
      </w:r>
      <w:r>
        <w:rPr>
          <w:sz w:val="24"/>
          <w:szCs w:val="24"/>
        </w:rPr>
        <w:t>.</w:t>
      </w:r>
      <w:r w:rsidRPr="007316D4">
        <w:rPr>
          <w:sz w:val="24"/>
          <w:szCs w:val="24"/>
        </w:rPr>
        <w:t xml:space="preserve"> (2012)</w:t>
      </w:r>
      <w:r>
        <w:rPr>
          <w:sz w:val="24"/>
          <w:szCs w:val="24"/>
        </w:rPr>
        <w:t>,</w:t>
      </w:r>
      <w:r w:rsidRPr="007316D4">
        <w:rPr>
          <w:sz w:val="24"/>
          <w:szCs w:val="24"/>
        </w:rPr>
        <w:t xml:space="preserve"> </w:t>
      </w:r>
      <w:r>
        <w:rPr>
          <w:sz w:val="24"/>
          <w:szCs w:val="24"/>
        </w:rPr>
        <w:t>“</w:t>
      </w:r>
      <w:r w:rsidRPr="007316D4">
        <w:rPr>
          <w:sz w:val="24"/>
          <w:szCs w:val="24"/>
        </w:rPr>
        <w:t>Financial Education in Schools: challenges, case studies and policy guidance</w:t>
      </w:r>
      <w:r>
        <w:rPr>
          <w:sz w:val="24"/>
          <w:szCs w:val="24"/>
        </w:rPr>
        <w:t>”</w:t>
      </w:r>
      <w:r w:rsidRPr="007316D4">
        <w:rPr>
          <w:sz w:val="24"/>
          <w:szCs w:val="24"/>
        </w:rPr>
        <w:t xml:space="preserve">. </w:t>
      </w:r>
    </w:p>
    <w:p w14:paraId="47D43375" w14:textId="77777777" w:rsidR="00B908F4" w:rsidRPr="007316D4" w:rsidRDefault="00B908F4" w:rsidP="003144D3">
      <w:pPr>
        <w:spacing w:before="120" w:line="276" w:lineRule="auto"/>
        <w:ind w:firstLine="426"/>
        <w:rPr>
          <w:sz w:val="24"/>
          <w:szCs w:val="24"/>
        </w:rPr>
      </w:pPr>
      <w:r w:rsidRPr="007316D4">
        <w:rPr>
          <w:sz w:val="24"/>
          <w:szCs w:val="24"/>
        </w:rPr>
        <w:t xml:space="preserve">Oygard, L., Klepp, K., Tell, G.S. </w:t>
      </w:r>
      <w:r>
        <w:rPr>
          <w:sz w:val="24"/>
          <w:szCs w:val="24"/>
        </w:rPr>
        <w:t>&amp;</w:t>
      </w:r>
      <w:r w:rsidRPr="007316D4">
        <w:rPr>
          <w:sz w:val="24"/>
          <w:szCs w:val="24"/>
        </w:rPr>
        <w:t xml:space="preserve"> Vellar, O.D. (1995)</w:t>
      </w:r>
      <w:r>
        <w:rPr>
          <w:sz w:val="24"/>
          <w:szCs w:val="24"/>
        </w:rPr>
        <w:t>,</w:t>
      </w:r>
      <w:r w:rsidRPr="007316D4">
        <w:rPr>
          <w:sz w:val="24"/>
          <w:szCs w:val="24"/>
        </w:rPr>
        <w:t xml:space="preserve"> </w:t>
      </w:r>
      <w:r>
        <w:rPr>
          <w:sz w:val="24"/>
          <w:szCs w:val="24"/>
        </w:rPr>
        <w:t>“</w:t>
      </w:r>
      <w:r w:rsidRPr="007316D4">
        <w:rPr>
          <w:sz w:val="24"/>
          <w:szCs w:val="24"/>
        </w:rPr>
        <w:t>Parental and peer influences on smoking among young adults: Ten-year follow-up of the Oslo youth study participants</w:t>
      </w:r>
      <w:r>
        <w:rPr>
          <w:sz w:val="24"/>
          <w:szCs w:val="24"/>
        </w:rPr>
        <w:t>”,</w:t>
      </w:r>
      <w:r w:rsidRPr="007316D4">
        <w:rPr>
          <w:sz w:val="24"/>
          <w:szCs w:val="24"/>
        </w:rPr>
        <w:t xml:space="preserve"> </w:t>
      </w:r>
      <w:r w:rsidRPr="005208FF">
        <w:rPr>
          <w:i/>
          <w:iCs/>
          <w:sz w:val="24"/>
          <w:szCs w:val="24"/>
        </w:rPr>
        <w:t>Addiction 90</w:t>
      </w:r>
      <w:r>
        <w:rPr>
          <w:sz w:val="24"/>
          <w:szCs w:val="24"/>
        </w:rPr>
        <w:t xml:space="preserve">, pp. </w:t>
      </w:r>
      <w:r w:rsidRPr="007316D4">
        <w:rPr>
          <w:sz w:val="24"/>
          <w:szCs w:val="24"/>
        </w:rPr>
        <w:t>561</w:t>
      </w:r>
      <w:r>
        <w:rPr>
          <w:sz w:val="24"/>
          <w:szCs w:val="24"/>
        </w:rPr>
        <w:t xml:space="preserve"> </w:t>
      </w:r>
      <w:r w:rsidRPr="007316D4">
        <w:rPr>
          <w:sz w:val="24"/>
          <w:szCs w:val="24"/>
        </w:rPr>
        <w:t>-</w:t>
      </w:r>
      <w:r>
        <w:rPr>
          <w:sz w:val="24"/>
          <w:szCs w:val="24"/>
        </w:rPr>
        <w:t xml:space="preserve"> </w:t>
      </w:r>
      <w:r w:rsidRPr="007316D4">
        <w:rPr>
          <w:sz w:val="24"/>
          <w:szCs w:val="24"/>
        </w:rPr>
        <w:t>569.</w:t>
      </w:r>
    </w:p>
    <w:p w14:paraId="32C6FAA7" w14:textId="77777777" w:rsidR="00B908F4" w:rsidRPr="007316D4" w:rsidRDefault="00B908F4" w:rsidP="003144D3">
      <w:pPr>
        <w:spacing w:before="120" w:line="276" w:lineRule="auto"/>
        <w:ind w:firstLine="426"/>
        <w:rPr>
          <w:sz w:val="24"/>
          <w:szCs w:val="24"/>
        </w:rPr>
      </w:pPr>
      <w:r w:rsidRPr="007316D4">
        <w:rPr>
          <w:sz w:val="24"/>
          <w:szCs w:val="24"/>
        </w:rPr>
        <w:t>Peng, T.C.M., Bartholomae, S., Fox, J.J. &amp; Cravener, G</w:t>
      </w:r>
      <w:r>
        <w:rPr>
          <w:sz w:val="24"/>
          <w:szCs w:val="24"/>
        </w:rPr>
        <w:t>.</w:t>
      </w:r>
      <w:r w:rsidRPr="007316D4">
        <w:rPr>
          <w:sz w:val="24"/>
          <w:szCs w:val="24"/>
        </w:rPr>
        <w:t xml:space="preserve"> (2007)</w:t>
      </w:r>
      <w:r>
        <w:rPr>
          <w:sz w:val="24"/>
          <w:szCs w:val="24"/>
        </w:rPr>
        <w:t>,</w:t>
      </w:r>
      <w:r w:rsidRPr="007316D4">
        <w:rPr>
          <w:sz w:val="24"/>
          <w:szCs w:val="24"/>
        </w:rPr>
        <w:t xml:space="preserve"> </w:t>
      </w:r>
      <w:r>
        <w:rPr>
          <w:sz w:val="24"/>
          <w:szCs w:val="24"/>
        </w:rPr>
        <w:t>“</w:t>
      </w:r>
      <w:r w:rsidRPr="007316D4">
        <w:rPr>
          <w:sz w:val="24"/>
          <w:szCs w:val="24"/>
        </w:rPr>
        <w:t>The impact of personal finance education delivered in high school and college courses</w:t>
      </w:r>
      <w:r>
        <w:rPr>
          <w:sz w:val="24"/>
          <w:szCs w:val="24"/>
        </w:rPr>
        <w:t>”,</w:t>
      </w:r>
      <w:r w:rsidRPr="007316D4">
        <w:rPr>
          <w:sz w:val="24"/>
          <w:szCs w:val="24"/>
        </w:rPr>
        <w:t xml:space="preserve"> </w:t>
      </w:r>
      <w:r w:rsidRPr="005208FF">
        <w:rPr>
          <w:i/>
          <w:iCs/>
          <w:sz w:val="24"/>
          <w:szCs w:val="24"/>
        </w:rPr>
        <w:t>Journal of Family and Economic Issues</w:t>
      </w:r>
      <w:r w:rsidRPr="007316D4">
        <w:rPr>
          <w:sz w:val="24"/>
          <w:szCs w:val="24"/>
        </w:rPr>
        <w:t xml:space="preserve">, </w:t>
      </w:r>
      <w:r>
        <w:rPr>
          <w:sz w:val="24"/>
          <w:szCs w:val="24"/>
        </w:rPr>
        <w:t xml:space="preserve">No. </w:t>
      </w:r>
      <w:r w:rsidRPr="007316D4">
        <w:rPr>
          <w:sz w:val="24"/>
          <w:szCs w:val="24"/>
        </w:rPr>
        <w:t xml:space="preserve">28, </w:t>
      </w:r>
      <w:r>
        <w:rPr>
          <w:sz w:val="24"/>
          <w:szCs w:val="24"/>
        </w:rPr>
        <w:t xml:space="preserve">p. </w:t>
      </w:r>
      <w:r w:rsidRPr="007316D4">
        <w:rPr>
          <w:sz w:val="24"/>
          <w:szCs w:val="24"/>
        </w:rPr>
        <w:t xml:space="preserve">20. </w:t>
      </w:r>
    </w:p>
    <w:p w14:paraId="168AA8C5" w14:textId="77777777" w:rsidR="00B908F4" w:rsidRPr="007316D4" w:rsidRDefault="00B908F4" w:rsidP="003144D3">
      <w:pPr>
        <w:spacing w:before="120" w:line="276" w:lineRule="auto"/>
        <w:ind w:firstLine="426"/>
        <w:rPr>
          <w:sz w:val="24"/>
          <w:szCs w:val="24"/>
        </w:rPr>
      </w:pPr>
      <w:r w:rsidRPr="007316D4">
        <w:rPr>
          <w:sz w:val="24"/>
          <w:szCs w:val="24"/>
        </w:rPr>
        <w:t>Sabri, M.</w:t>
      </w:r>
      <w:r>
        <w:rPr>
          <w:sz w:val="24"/>
          <w:szCs w:val="24"/>
        </w:rPr>
        <w:t xml:space="preserve"> </w:t>
      </w:r>
      <w:r w:rsidRPr="007316D4">
        <w:rPr>
          <w:sz w:val="24"/>
          <w:szCs w:val="24"/>
        </w:rPr>
        <w:t>(2011)</w:t>
      </w:r>
      <w:r>
        <w:rPr>
          <w:sz w:val="24"/>
          <w:szCs w:val="24"/>
        </w:rPr>
        <w:t>,</w:t>
      </w:r>
      <w:r w:rsidRPr="007316D4">
        <w:rPr>
          <w:sz w:val="24"/>
          <w:szCs w:val="24"/>
        </w:rPr>
        <w:t xml:space="preserve"> </w:t>
      </w:r>
      <w:r>
        <w:rPr>
          <w:sz w:val="24"/>
          <w:szCs w:val="24"/>
        </w:rPr>
        <w:t>“</w:t>
      </w:r>
      <w:r w:rsidRPr="007316D4">
        <w:rPr>
          <w:sz w:val="24"/>
          <w:szCs w:val="24"/>
        </w:rPr>
        <w:t>Pathways to financial success: Determinants of financial literacy and financial well-being among young adults</w:t>
      </w:r>
      <w:r>
        <w:rPr>
          <w:sz w:val="24"/>
          <w:szCs w:val="24"/>
        </w:rPr>
        <w:t>”</w:t>
      </w:r>
      <w:r w:rsidRPr="007316D4">
        <w:rPr>
          <w:sz w:val="24"/>
          <w:szCs w:val="24"/>
        </w:rPr>
        <w:t>.</w:t>
      </w:r>
    </w:p>
    <w:p w14:paraId="607947B6" w14:textId="77777777" w:rsidR="00B908F4" w:rsidRPr="007316D4" w:rsidRDefault="00B908F4" w:rsidP="003144D3">
      <w:pPr>
        <w:spacing w:before="120" w:line="276" w:lineRule="auto"/>
        <w:ind w:firstLine="426"/>
        <w:rPr>
          <w:sz w:val="24"/>
          <w:szCs w:val="24"/>
        </w:rPr>
      </w:pPr>
      <w:r w:rsidRPr="007316D4">
        <w:rPr>
          <w:sz w:val="24"/>
          <w:szCs w:val="24"/>
        </w:rPr>
        <w:t>Samy, M., Tawfik, H., Huang, R. &amp; Nagar, A.K. (2008)</w:t>
      </w:r>
      <w:r>
        <w:rPr>
          <w:sz w:val="24"/>
          <w:szCs w:val="24"/>
        </w:rPr>
        <w:t>,</w:t>
      </w:r>
      <w:r w:rsidRPr="007316D4">
        <w:rPr>
          <w:sz w:val="24"/>
          <w:szCs w:val="24"/>
        </w:rPr>
        <w:t xml:space="preserve"> </w:t>
      </w:r>
      <w:r>
        <w:rPr>
          <w:sz w:val="24"/>
          <w:szCs w:val="24"/>
        </w:rPr>
        <w:t>“</w:t>
      </w:r>
      <w:r w:rsidRPr="007316D4">
        <w:rPr>
          <w:sz w:val="24"/>
          <w:szCs w:val="24"/>
        </w:rPr>
        <w:t>Financial literacy of youth-a sensitivity analysis of the determinants</w:t>
      </w:r>
      <w:r>
        <w:rPr>
          <w:sz w:val="24"/>
          <w:szCs w:val="24"/>
        </w:rPr>
        <w:t>”,</w:t>
      </w:r>
      <w:r w:rsidRPr="007316D4">
        <w:rPr>
          <w:sz w:val="24"/>
          <w:szCs w:val="24"/>
        </w:rPr>
        <w:t xml:space="preserve"> </w:t>
      </w:r>
      <w:r w:rsidRPr="005208FF">
        <w:rPr>
          <w:i/>
          <w:iCs/>
          <w:sz w:val="24"/>
          <w:szCs w:val="24"/>
        </w:rPr>
        <w:t>International Journal of Economic Sciences and Applied Research</w:t>
      </w:r>
      <w:r w:rsidRPr="007316D4">
        <w:rPr>
          <w:sz w:val="24"/>
          <w:szCs w:val="24"/>
        </w:rPr>
        <w:t xml:space="preserve">, </w:t>
      </w:r>
      <w:r>
        <w:rPr>
          <w:sz w:val="24"/>
          <w:szCs w:val="24"/>
        </w:rPr>
        <w:t xml:space="preserve">Vol. </w:t>
      </w:r>
      <w:r w:rsidRPr="007316D4">
        <w:rPr>
          <w:sz w:val="24"/>
          <w:szCs w:val="24"/>
        </w:rPr>
        <w:t>1</w:t>
      </w:r>
      <w:r>
        <w:rPr>
          <w:sz w:val="24"/>
          <w:szCs w:val="24"/>
        </w:rPr>
        <w:t xml:space="preserve"> No. </w:t>
      </w:r>
      <w:r w:rsidRPr="007316D4">
        <w:rPr>
          <w:sz w:val="24"/>
          <w:szCs w:val="24"/>
        </w:rPr>
        <w:t>1.</w:t>
      </w:r>
    </w:p>
    <w:p w14:paraId="27C0E929" w14:textId="77777777" w:rsidR="00B908F4" w:rsidRPr="007316D4" w:rsidRDefault="00B908F4" w:rsidP="003144D3">
      <w:pPr>
        <w:spacing w:before="120" w:line="276" w:lineRule="auto"/>
        <w:ind w:firstLine="426"/>
        <w:rPr>
          <w:sz w:val="24"/>
          <w:szCs w:val="24"/>
        </w:rPr>
      </w:pPr>
      <w:r w:rsidRPr="007316D4">
        <w:rPr>
          <w:sz w:val="24"/>
          <w:szCs w:val="24"/>
        </w:rPr>
        <w:t xml:space="preserve">Shaari, N.A., Hasan, N.A., Mohamed, R. </w:t>
      </w:r>
      <w:r>
        <w:rPr>
          <w:sz w:val="24"/>
          <w:szCs w:val="24"/>
        </w:rPr>
        <w:t>&amp;</w:t>
      </w:r>
      <w:r w:rsidRPr="007316D4">
        <w:rPr>
          <w:sz w:val="24"/>
          <w:szCs w:val="24"/>
        </w:rPr>
        <w:t xml:space="preserve"> Sabri, M. (2013)</w:t>
      </w:r>
      <w:r>
        <w:rPr>
          <w:sz w:val="24"/>
          <w:szCs w:val="24"/>
        </w:rPr>
        <w:t>,</w:t>
      </w:r>
      <w:r w:rsidRPr="007316D4">
        <w:rPr>
          <w:sz w:val="24"/>
          <w:szCs w:val="24"/>
        </w:rPr>
        <w:t xml:space="preserve"> </w:t>
      </w:r>
      <w:r>
        <w:rPr>
          <w:sz w:val="24"/>
          <w:szCs w:val="24"/>
        </w:rPr>
        <w:t>“</w:t>
      </w:r>
      <w:r w:rsidRPr="007316D4">
        <w:rPr>
          <w:sz w:val="24"/>
          <w:szCs w:val="24"/>
        </w:rPr>
        <w:t>Financial literacy: A Study among the University Students</w:t>
      </w:r>
      <w:r>
        <w:rPr>
          <w:sz w:val="24"/>
          <w:szCs w:val="24"/>
        </w:rPr>
        <w:t>”,</w:t>
      </w:r>
      <w:r w:rsidRPr="007316D4">
        <w:rPr>
          <w:sz w:val="24"/>
          <w:szCs w:val="24"/>
        </w:rPr>
        <w:t xml:space="preserve"> </w:t>
      </w:r>
      <w:r w:rsidRPr="005208FF">
        <w:rPr>
          <w:i/>
          <w:iCs/>
          <w:sz w:val="24"/>
          <w:szCs w:val="24"/>
        </w:rPr>
        <w:t>Interdisciplinary Journal of Contemporary Research in Business</w:t>
      </w:r>
      <w:r w:rsidRPr="007316D4">
        <w:rPr>
          <w:sz w:val="24"/>
          <w:szCs w:val="24"/>
        </w:rPr>
        <w:t>, Vol 5</w:t>
      </w:r>
      <w:r>
        <w:rPr>
          <w:sz w:val="24"/>
          <w:szCs w:val="24"/>
        </w:rPr>
        <w:t xml:space="preserve"> </w:t>
      </w:r>
      <w:r w:rsidRPr="007316D4">
        <w:rPr>
          <w:sz w:val="24"/>
          <w:szCs w:val="24"/>
        </w:rPr>
        <w:t>No</w:t>
      </w:r>
      <w:r>
        <w:rPr>
          <w:sz w:val="24"/>
          <w:szCs w:val="24"/>
        </w:rPr>
        <w:t>.</w:t>
      </w:r>
      <w:r w:rsidRPr="007316D4">
        <w:rPr>
          <w:sz w:val="24"/>
          <w:szCs w:val="24"/>
        </w:rPr>
        <w:t xml:space="preserve"> 2.</w:t>
      </w:r>
    </w:p>
    <w:p w14:paraId="2EBD8DC8" w14:textId="77777777" w:rsidR="00B908F4" w:rsidRPr="007316D4" w:rsidRDefault="00B908F4" w:rsidP="003144D3">
      <w:pPr>
        <w:spacing w:before="120" w:line="276" w:lineRule="auto"/>
        <w:ind w:firstLine="426"/>
        <w:rPr>
          <w:sz w:val="24"/>
          <w:szCs w:val="24"/>
        </w:rPr>
      </w:pPr>
      <w:r w:rsidRPr="007316D4">
        <w:rPr>
          <w:sz w:val="24"/>
          <w:szCs w:val="24"/>
        </w:rPr>
        <w:t>Shim, S., Barber, B.L., Card, N.A., Xiao, J.</w:t>
      </w:r>
      <w:r>
        <w:rPr>
          <w:sz w:val="24"/>
          <w:szCs w:val="24"/>
        </w:rPr>
        <w:t>J</w:t>
      </w:r>
      <w:r w:rsidRPr="007316D4">
        <w:rPr>
          <w:sz w:val="24"/>
          <w:szCs w:val="24"/>
        </w:rPr>
        <w:t>. &amp; Serido, J. (2010)</w:t>
      </w:r>
      <w:r>
        <w:rPr>
          <w:sz w:val="24"/>
          <w:szCs w:val="24"/>
        </w:rPr>
        <w:t>, “</w:t>
      </w:r>
      <w:r w:rsidRPr="007316D4">
        <w:rPr>
          <w:sz w:val="24"/>
          <w:szCs w:val="24"/>
        </w:rPr>
        <w:t>Financial socialization of first-year college students: The roles of parents, work, and education</w:t>
      </w:r>
      <w:r>
        <w:rPr>
          <w:sz w:val="24"/>
          <w:szCs w:val="24"/>
        </w:rPr>
        <w:t>”,</w:t>
      </w:r>
      <w:r w:rsidRPr="007316D4">
        <w:rPr>
          <w:sz w:val="24"/>
          <w:szCs w:val="24"/>
        </w:rPr>
        <w:t xml:space="preserve"> </w:t>
      </w:r>
      <w:r w:rsidRPr="005208FF">
        <w:rPr>
          <w:i/>
          <w:iCs/>
          <w:sz w:val="24"/>
          <w:szCs w:val="24"/>
        </w:rPr>
        <w:t>Journal of youth and adolescence</w:t>
      </w:r>
      <w:r w:rsidRPr="007316D4">
        <w:rPr>
          <w:sz w:val="24"/>
          <w:szCs w:val="24"/>
        </w:rPr>
        <w:t xml:space="preserve">, </w:t>
      </w:r>
      <w:r>
        <w:rPr>
          <w:sz w:val="24"/>
          <w:szCs w:val="24"/>
        </w:rPr>
        <w:t xml:space="preserve">Vol. </w:t>
      </w:r>
      <w:r w:rsidRPr="007316D4">
        <w:rPr>
          <w:sz w:val="24"/>
          <w:szCs w:val="24"/>
        </w:rPr>
        <w:t>39</w:t>
      </w:r>
      <w:r>
        <w:rPr>
          <w:sz w:val="24"/>
          <w:szCs w:val="24"/>
        </w:rPr>
        <w:t xml:space="preserve"> No. </w:t>
      </w:r>
      <w:r w:rsidRPr="007316D4">
        <w:rPr>
          <w:sz w:val="24"/>
          <w:szCs w:val="24"/>
        </w:rPr>
        <w:t xml:space="preserve">12, </w:t>
      </w:r>
      <w:r>
        <w:rPr>
          <w:sz w:val="24"/>
          <w:szCs w:val="24"/>
        </w:rPr>
        <w:t xml:space="preserve">pp. </w:t>
      </w:r>
      <w:r w:rsidRPr="007316D4">
        <w:rPr>
          <w:sz w:val="24"/>
          <w:szCs w:val="24"/>
        </w:rPr>
        <w:t>1457</w:t>
      </w:r>
      <w:r>
        <w:rPr>
          <w:sz w:val="24"/>
          <w:szCs w:val="24"/>
        </w:rPr>
        <w:t xml:space="preserve"> </w:t>
      </w:r>
      <w:r w:rsidRPr="007316D4">
        <w:rPr>
          <w:sz w:val="24"/>
          <w:szCs w:val="24"/>
        </w:rPr>
        <w:t>-</w:t>
      </w:r>
      <w:r>
        <w:rPr>
          <w:sz w:val="24"/>
          <w:szCs w:val="24"/>
        </w:rPr>
        <w:t xml:space="preserve"> </w:t>
      </w:r>
      <w:r w:rsidRPr="007316D4">
        <w:rPr>
          <w:sz w:val="24"/>
          <w:szCs w:val="24"/>
        </w:rPr>
        <w:t>1470.</w:t>
      </w:r>
    </w:p>
    <w:p w14:paraId="38F4FADD" w14:textId="77777777" w:rsidR="00B908F4" w:rsidRPr="007316D4" w:rsidRDefault="00B908F4" w:rsidP="003144D3">
      <w:pPr>
        <w:spacing w:before="120" w:line="276" w:lineRule="auto"/>
        <w:ind w:firstLine="426"/>
        <w:rPr>
          <w:sz w:val="24"/>
          <w:szCs w:val="24"/>
        </w:rPr>
      </w:pPr>
      <w:r w:rsidRPr="007316D4">
        <w:rPr>
          <w:sz w:val="24"/>
          <w:szCs w:val="24"/>
        </w:rPr>
        <w:t xml:space="preserve">Tanga, N. </w:t>
      </w:r>
      <w:r>
        <w:rPr>
          <w:sz w:val="24"/>
          <w:szCs w:val="24"/>
        </w:rPr>
        <w:t>&amp;</w:t>
      </w:r>
      <w:r w:rsidRPr="007316D4">
        <w:rPr>
          <w:sz w:val="24"/>
          <w:szCs w:val="24"/>
        </w:rPr>
        <w:t xml:space="preserve"> Peter, P. (2015)</w:t>
      </w:r>
      <w:r>
        <w:rPr>
          <w:sz w:val="24"/>
          <w:szCs w:val="24"/>
        </w:rPr>
        <w:t>,</w:t>
      </w:r>
      <w:r w:rsidRPr="007316D4">
        <w:rPr>
          <w:sz w:val="24"/>
          <w:szCs w:val="24"/>
        </w:rPr>
        <w:t xml:space="preserve"> </w:t>
      </w:r>
      <w:r>
        <w:rPr>
          <w:sz w:val="24"/>
          <w:szCs w:val="24"/>
        </w:rPr>
        <w:t>“</w:t>
      </w:r>
      <w:r w:rsidRPr="007316D4">
        <w:rPr>
          <w:sz w:val="24"/>
          <w:szCs w:val="24"/>
        </w:rPr>
        <w:t>Financial knowledge acquisition among the young: The role of financial education, financial experience and parents’ financial experience</w:t>
      </w:r>
      <w:r>
        <w:rPr>
          <w:sz w:val="24"/>
          <w:szCs w:val="24"/>
        </w:rPr>
        <w:t>”,</w:t>
      </w:r>
      <w:r w:rsidRPr="007316D4">
        <w:rPr>
          <w:sz w:val="24"/>
          <w:szCs w:val="24"/>
        </w:rPr>
        <w:t xml:space="preserve"> </w:t>
      </w:r>
      <w:r w:rsidRPr="005208FF">
        <w:rPr>
          <w:i/>
          <w:iCs/>
          <w:sz w:val="24"/>
          <w:szCs w:val="24"/>
        </w:rPr>
        <w:t>Financial Services Review</w:t>
      </w:r>
      <w:r>
        <w:rPr>
          <w:sz w:val="24"/>
          <w:szCs w:val="24"/>
        </w:rPr>
        <w:t>,</w:t>
      </w:r>
      <w:r w:rsidRPr="007316D4">
        <w:rPr>
          <w:sz w:val="24"/>
          <w:szCs w:val="24"/>
        </w:rPr>
        <w:t xml:space="preserve"> </w:t>
      </w:r>
      <w:r>
        <w:rPr>
          <w:sz w:val="24"/>
          <w:szCs w:val="24"/>
        </w:rPr>
        <w:t xml:space="preserve">Vol. </w:t>
      </w:r>
      <w:r w:rsidRPr="007316D4">
        <w:rPr>
          <w:sz w:val="24"/>
          <w:szCs w:val="24"/>
        </w:rPr>
        <w:t>24</w:t>
      </w:r>
      <w:r>
        <w:rPr>
          <w:sz w:val="24"/>
          <w:szCs w:val="24"/>
        </w:rPr>
        <w:t xml:space="preserve">, pp. </w:t>
      </w:r>
      <w:r w:rsidRPr="007316D4">
        <w:rPr>
          <w:sz w:val="24"/>
          <w:szCs w:val="24"/>
        </w:rPr>
        <w:t>119</w:t>
      </w:r>
      <w:r>
        <w:rPr>
          <w:sz w:val="24"/>
          <w:szCs w:val="24"/>
        </w:rPr>
        <w:t xml:space="preserve"> </w:t>
      </w:r>
      <w:r w:rsidRPr="007316D4">
        <w:rPr>
          <w:sz w:val="24"/>
          <w:szCs w:val="24"/>
        </w:rPr>
        <w:t>–</w:t>
      </w:r>
      <w:r>
        <w:rPr>
          <w:sz w:val="24"/>
          <w:szCs w:val="24"/>
        </w:rPr>
        <w:t xml:space="preserve"> </w:t>
      </w:r>
      <w:r w:rsidRPr="007316D4">
        <w:rPr>
          <w:sz w:val="24"/>
          <w:szCs w:val="24"/>
        </w:rPr>
        <w:t>137.</w:t>
      </w:r>
    </w:p>
    <w:p w14:paraId="2948B585" w14:textId="77777777" w:rsidR="00B908F4" w:rsidRPr="007316D4" w:rsidRDefault="00B908F4" w:rsidP="003144D3">
      <w:pPr>
        <w:spacing w:before="120" w:line="276" w:lineRule="auto"/>
        <w:ind w:firstLine="426"/>
        <w:rPr>
          <w:sz w:val="24"/>
          <w:szCs w:val="24"/>
        </w:rPr>
      </w:pPr>
      <w:r w:rsidRPr="007316D4">
        <w:rPr>
          <w:sz w:val="24"/>
          <w:szCs w:val="24"/>
        </w:rPr>
        <w:t>Volpe, R</w:t>
      </w:r>
      <w:r>
        <w:rPr>
          <w:sz w:val="24"/>
          <w:szCs w:val="24"/>
        </w:rPr>
        <w:t>.</w:t>
      </w:r>
      <w:r w:rsidRPr="007316D4">
        <w:rPr>
          <w:sz w:val="24"/>
          <w:szCs w:val="24"/>
        </w:rPr>
        <w:t>P., Chen, H</w:t>
      </w:r>
      <w:r>
        <w:rPr>
          <w:sz w:val="24"/>
          <w:szCs w:val="24"/>
        </w:rPr>
        <w:t>.</w:t>
      </w:r>
      <w:r w:rsidRPr="007316D4">
        <w:rPr>
          <w:sz w:val="24"/>
          <w:szCs w:val="24"/>
        </w:rPr>
        <w:t xml:space="preserve"> </w:t>
      </w:r>
      <w:r>
        <w:rPr>
          <w:sz w:val="24"/>
          <w:szCs w:val="24"/>
        </w:rPr>
        <w:t xml:space="preserve">&amp; </w:t>
      </w:r>
      <w:r w:rsidRPr="007316D4">
        <w:rPr>
          <w:sz w:val="24"/>
          <w:szCs w:val="24"/>
        </w:rPr>
        <w:t>Pavlicko,</w:t>
      </w:r>
      <w:r>
        <w:rPr>
          <w:sz w:val="24"/>
          <w:szCs w:val="24"/>
        </w:rPr>
        <w:t xml:space="preserve"> J.J.</w:t>
      </w:r>
      <w:r w:rsidRPr="007316D4">
        <w:rPr>
          <w:sz w:val="24"/>
          <w:szCs w:val="24"/>
        </w:rPr>
        <w:t xml:space="preserve"> (1996)</w:t>
      </w:r>
      <w:r>
        <w:rPr>
          <w:sz w:val="24"/>
          <w:szCs w:val="24"/>
        </w:rPr>
        <w:t>,</w:t>
      </w:r>
      <w:r w:rsidRPr="007316D4">
        <w:rPr>
          <w:sz w:val="24"/>
          <w:szCs w:val="24"/>
        </w:rPr>
        <w:t xml:space="preserve"> </w:t>
      </w:r>
      <w:r>
        <w:rPr>
          <w:sz w:val="24"/>
          <w:szCs w:val="24"/>
        </w:rPr>
        <w:t>“</w:t>
      </w:r>
      <w:r w:rsidRPr="007316D4">
        <w:rPr>
          <w:sz w:val="24"/>
          <w:szCs w:val="24"/>
        </w:rPr>
        <w:t>Investment Literacy among College Students: A Survey</w:t>
      </w:r>
      <w:r>
        <w:rPr>
          <w:sz w:val="24"/>
          <w:szCs w:val="24"/>
        </w:rPr>
        <w:t>”,</w:t>
      </w:r>
      <w:r w:rsidRPr="007316D4">
        <w:rPr>
          <w:sz w:val="24"/>
          <w:szCs w:val="24"/>
        </w:rPr>
        <w:t xml:space="preserve"> </w:t>
      </w:r>
      <w:r w:rsidRPr="005208FF">
        <w:rPr>
          <w:i/>
          <w:iCs/>
          <w:sz w:val="24"/>
          <w:szCs w:val="24"/>
        </w:rPr>
        <w:t>Financial Practice and Education</w:t>
      </w:r>
      <w:r>
        <w:rPr>
          <w:sz w:val="24"/>
          <w:szCs w:val="24"/>
        </w:rPr>
        <w:t xml:space="preserve">, pp. </w:t>
      </w:r>
      <w:r w:rsidRPr="007316D4">
        <w:rPr>
          <w:sz w:val="24"/>
          <w:szCs w:val="24"/>
        </w:rPr>
        <w:t>86</w:t>
      </w:r>
      <w:r>
        <w:rPr>
          <w:sz w:val="24"/>
          <w:szCs w:val="24"/>
        </w:rPr>
        <w:t xml:space="preserve"> </w:t>
      </w:r>
      <w:r w:rsidRPr="007316D4">
        <w:rPr>
          <w:sz w:val="24"/>
          <w:szCs w:val="24"/>
        </w:rPr>
        <w:t>-</w:t>
      </w:r>
      <w:r>
        <w:rPr>
          <w:sz w:val="24"/>
          <w:szCs w:val="24"/>
        </w:rPr>
        <w:t xml:space="preserve"> </w:t>
      </w:r>
      <w:r w:rsidRPr="007316D4">
        <w:rPr>
          <w:sz w:val="24"/>
          <w:szCs w:val="24"/>
        </w:rPr>
        <w:t>94.</w:t>
      </w:r>
    </w:p>
    <w:p w14:paraId="656882DC" w14:textId="77777777" w:rsidR="00B908F4" w:rsidRPr="007316D4" w:rsidRDefault="00B908F4" w:rsidP="003144D3">
      <w:pPr>
        <w:spacing w:before="120" w:line="276" w:lineRule="auto"/>
        <w:ind w:firstLine="426"/>
        <w:rPr>
          <w:sz w:val="24"/>
          <w:szCs w:val="24"/>
        </w:rPr>
      </w:pPr>
      <w:r w:rsidRPr="007316D4">
        <w:rPr>
          <w:sz w:val="24"/>
          <w:szCs w:val="24"/>
        </w:rPr>
        <w:t>Wagland, S.P. &amp; Taylor, S. (2009)</w:t>
      </w:r>
      <w:r>
        <w:rPr>
          <w:sz w:val="24"/>
          <w:szCs w:val="24"/>
        </w:rPr>
        <w:t>,</w:t>
      </w:r>
      <w:r w:rsidRPr="007316D4">
        <w:rPr>
          <w:sz w:val="24"/>
          <w:szCs w:val="24"/>
        </w:rPr>
        <w:t xml:space="preserve"> </w:t>
      </w:r>
      <w:r>
        <w:rPr>
          <w:sz w:val="24"/>
          <w:szCs w:val="24"/>
        </w:rPr>
        <w:t>“</w:t>
      </w:r>
      <w:r w:rsidRPr="007316D4">
        <w:rPr>
          <w:sz w:val="24"/>
          <w:szCs w:val="24"/>
        </w:rPr>
        <w:t>When it comes to financial literacy, is gender really an issue?. Australasian Accounting</w:t>
      </w:r>
      <w:r>
        <w:rPr>
          <w:sz w:val="24"/>
          <w:szCs w:val="24"/>
        </w:rPr>
        <w:t>”</w:t>
      </w:r>
      <w:r w:rsidRPr="007316D4">
        <w:rPr>
          <w:sz w:val="24"/>
          <w:szCs w:val="24"/>
        </w:rPr>
        <w:t xml:space="preserve">, </w:t>
      </w:r>
      <w:r w:rsidRPr="00B908F4">
        <w:rPr>
          <w:i/>
          <w:iCs/>
          <w:sz w:val="24"/>
          <w:szCs w:val="24"/>
        </w:rPr>
        <w:t>Business and Finance Journal</w:t>
      </w:r>
      <w:r w:rsidRPr="007316D4">
        <w:rPr>
          <w:sz w:val="24"/>
          <w:szCs w:val="24"/>
        </w:rPr>
        <w:t xml:space="preserve">, </w:t>
      </w:r>
      <w:r>
        <w:rPr>
          <w:sz w:val="24"/>
          <w:szCs w:val="24"/>
        </w:rPr>
        <w:t xml:space="preserve">Vol. </w:t>
      </w:r>
      <w:r w:rsidRPr="007316D4">
        <w:rPr>
          <w:sz w:val="24"/>
          <w:szCs w:val="24"/>
        </w:rPr>
        <w:t>3</w:t>
      </w:r>
      <w:r>
        <w:rPr>
          <w:sz w:val="24"/>
          <w:szCs w:val="24"/>
        </w:rPr>
        <w:t xml:space="preserve"> No. </w:t>
      </w:r>
      <w:r w:rsidRPr="007316D4">
        <w:rPr>
          <w:sz w:val="24"/>
          <w:szCs w:val="24"/>
        </w:rPr>
        <w:t xml:space="preserve">1, </w:t>
      </w:r>
      <w:r>
        <w:rPr>
          <w:sz w:val="24"/>
          <w:szCs w:val="24"/>
        </w:rPr>
        <w:t xml:space="preserve">p. </w:t>
      </w:r>
      <w:r w:rsidRPr="007316D4">
        <w:rPr>
          <w:sz w:val="24"/>
          <w:szCs w:val="24"/>
        </w:rPr>
        <w:t>3.</w:t>
      </w:r>
    </w:p>
    <w:p w14:paraId="75712010" w14:textId="77777777" w:rsidR="00B908F4" w:rsidRPr="007316D4" w:rsidRDefault="00B908F4" w:rsidP="003144D3">
      <w:pPr>
        <w:spacing w:before="120" w:line="276" w:lineRule="auto"/>
        <w:ind w:firstLine="426"/>
        <w:rPr>
          <w:sz w:val="24"/>
          <w:szCs w:val="24"/>
        </w:rPr>
      </w:pPr>
      <w:r w:rsidRPr="007316D4">
        <w:rPr>
          <w:sz w:val="24"/>
          <w:szCs w:val="24"/>
        </w:rPr>
        <w:t>Wagner, J.F. (2015)</w:t>
      </w:r>
      <w:r>
        <w:rPr>
          <w:sz w:val="24"/>
          <w:szCs w:val="24"/>
        </w:rPr>
        <w:t>,</w:t>
      </w:r>
      <w:r w:rsidRPr="007316D4">
        <w:rPr>
          <w:sz w:val="24"/>
          <w:szCs w:val="24"/>
        </w:rPr>
        <w:t xml:space="preserve"> </w:t>
      </w:r>
      <w:r>
        <w:rPr>
          <w:sz w:val="24"/>
          <w:szCs w:val="24"/>
        </w:rPr>
        <w:t>“</w:t>
      </w:r>
      <w:r w:rsidRPr="007316D4">
        <w:rPr>
          <w:sz w:val="24"/>
          <w:szCs w:val="24"/>
        </w:rPr>
        <w:t>An analysis of the effects of financial education on financial literacy and financial behaviors</w:t>
      </w:r>
      <w:r>
        <w:rPr>
          <w:sz w:val="24"/>
          <w:szCs w:val="24"/>
        </w:rPr>
        <w:t>”,</w:t>
      </w:r>
      <w:r w:rsidRPr="007316D4">
        <w:rPr>
          <w:sz w:val="24"/>
          <w:szCs w:val="24"/>
        </w:rPr>
        <w:t xml:space="preserve"> The University of Nebraska-Lincoln.</w:t>
      </w:r>
    </w:p>
    <w:p w14:paraId="0FE80678" w14:textId="77777777" w:rsidR="00B908F4" w:rsidRPr="007316D4" w:rsidRDefault="00B908F4" w:rsidP="003144D3">
      <w:pPr>
        <w:spacing w:before="120" w:line="276" w:lineRule="auto"/>
        <w:ind w:firstLine="426"/>
        <w:rPr>
          <w:sz w:val="24"/>
          <w:szCs w:val="24"/>
        </w:rPr>
      </w:pPr>
      <w:r w:rsidRPr="007316D4">
        <w:rPr>
          <w:sz w:val="24"/>
          <w:szCs w:val="24"/>
        </w:rPr>
        <w:t>Wang, J. &amp; Xiao, J.J. (2009)</w:t>
      </w:r>
      <w:r>
        <w:rPr>
          <w:sz w:val="24"/>
          <w:szCs w:val="24"/>
        </w:rPr>
        <w:t>,</w:t>
      </w:r>
      <w:r w:rsidRPr="007316D4">
        <w:rPr>
          <w:sz w:val="24"/>
          <w:szCs w:val="24"/>
        </w:rPr>
        <w:t xml:space="preserve"> </w:t>
      </w:r>
      <w:r>
        <w:rPr>
          <w:sz w:val="24"/>
          <w:szCs w:val="24"/>
        </w:rPr>
        <w:t>“</w:t>
      </w:r>
      <w:r w:rsidRPr="007316D4">
        <w:rPr>
          <w:sz w:val="24"/>
          <w:szCs w:val="24"/>
        </w:rPr>
        <w:t>Buying behavior, social support and credit card indebtedness of college students</w:t>
      </w:r>
      <w:r>
        <w:rPr>
          <w:sz w:val="24"/>
          <w:szCs w:val="24"/>
        </w:rPr>
        <w:t>”,</w:t>
      </w:r>
      <w:r w:rsidRPr="007316D4">
        <w:rPr>
          <w:sz w:val="24"/>
          <w:szCs w:val="24"/>
        </w:rPr>
        <w:t xml:space="preserve"> </w:t>
      </w:r>
      <w:r w:rsidRPr="00B908F4">
        <w:rPr>
          <w:i/>
          <w:iCs/>
          <w:sz w:val="24"/>
          <w:szCs w:val="24"/>
        </w:rPr>
        <w:t>International Journal of Consumer Studies</w:t>
      </w:r>
      <w:r w:rsidRPr="007316D4">
        <w:rPr>
          <w:sz w:val="24"/>
          <w:szCs w:val="24"/>
        </w:rPr>
        <w:t xml:space="preserve">, </w:t>
      </w:r>
      <w:r>
        <w:rPr>
          <w:sz w:val="24"/>
          <w:szCs w:val="24"/>
        </w:rPr>
        <w:t xml:space="preserve">Vol. </w:t>
      </w:r>
      <w:r w:rsidRPr="007316D4">
        <w:rPr>
          <w:sz w:val="24"/>
          <w:szCs w:val="24"/>
        </w:rPr>
        <w:t>33</w:t>
      </w:r>
      <w:r>
        <w:rPr>
          <w:sz w:val="24"/>
          <w:szCs w:val="24"/>
        </w:rPr>
        <w:t xml:space="preserve"> No. </w:t>
      </w:r>
      <w:r w:rsidRPr="007316D4">
        <w:rPr>
          <w:sz w:val="24"/>
          <w:szCs w:val="24"/>
        </w:rPr>
        <w:t xml:space="preserve">1, </w:t>
      </w:r>
      <w:r>
        <w:rPr>
          <w:sz w:val="24"/>
          <w:szCs w:val="24"/>
        </w:rPr>
        <w:t xml:space="preserve">pp. </w:t>
      </w:r>
      <w:r w:rsidRPr="007316D4">
        <w:rPr>
          <w:sz w:val="24"/>
          <w:szCs w:val="24"/>
        </w:rPr>
        <w:t>2</w:t>
      </w:r>
      <w:r>
        <w:rPr>
          <w:sz w:val="24"/>
          <w:szCs w:val="24"/>
        </w:rPr>
        <w:t xml:space="preserve"> </w:t>
      </w:r>
      <w:r w:rsidRPr="007316D4">
        <w:rPr>
          <w:sz w:val="24"/>
          <w:szCs w:val="24"/>
        </w:rPr>
        <w:t>-</w:t>
      </w:r>
      <w:r>
        <w:rPr>
          <w:sz w:val="24"/>
          <w:szCs w:val="24"/>
        </w:rPr>
        <w:t xml:space="preserve"> </w:t>
      </w:r>
      <w:r w:rsidRPr="007316D4">
        <w:rPr>
          <w:sz w:val="24"/>
          <w:szCs w:val="24"/>
        </w:rPr>
        <w:t>10.</w:t>
      </w:r>
    </w:p>
    <w:p w14:paraId="534CD86C" w14:textId="77777777" w:rsidR="00B908F4" w:rsidRPr="007316D4" w:rsidRDefault="00B908F4" w:rsidP="003144D3">
      <w:pPr>
        <w:spacing w:before="120" w:line="276" w:lineRule="auto"/>
        <w:ind w:firstLine="426"/>
        <w:rPr>
          <w:sz w:val="24"/>
          <w:szCs w:val="24"/>
        </w:rPr>
      </w:pPr>
      <w:r w:rsidRPr="007316D4">
        <w:rPr>
          <w:sz w:val="24"/>
          <w:szCs w:val="24"/>
        </w:rPr>
        <w:lastRenderedPageBreak/>
        <w:t>Xiao, J.J., Ahn, S.Y., Serido, J. &amp; Shim, S. (2014)</w:t>
      </w:r>
      <w:r>
        <w:rPr>
          <w:sz w:val="24"/>
          <w:szCs w:val="24"/>
        </w:rPr>
        <w:t>,</w:t>
      </w:r>
      <w:r w:rsidRPr="007316D4">
        <w:rPr>
          <w:sz w:val="24"/>
          <w:szCs w:val="24"/>
        </w:rPr>
        <w:t xml:space="preserve"> </w:t>
      </w:r>
      <w:r>
        <w:rPr>
          <w:sz w:val="24"/>
          <w:szCs w:val="24"/>
        </w:rPr>
        <w:t>“</w:t>
      </w:r>
      <w:r w:rsidRPr="007316D4">
        <w:rPr>
          <w:sz w:val="24"/>
          <w:szCs w:val="24"/>
        </w:rPr>
        <w:t>Earlier financial literacy and later financial behaviour of college students</w:t>
      </w:r>
      <w:r>
        <w:rPr>
          <w:sz w:val="24"/>
          <w:szCs w:val="24"/>
        </w:rPr>
        <w:t>”,</w:t>
      </w:r>
      <w:r w:rsidRPr="007316D4">
        <w:rPr>
          <w:sz w:val="24"/>
          <w:szCs w:val="24"/>
        </w:rPr>
        <w:t xml:space="preserve"> </w:t>
      </w:r>
      <w:r w:rsidRPr="00B908F4">
        <w:rPr>
          <w:i/>
          <w:iCs/>
          <w:sz w:val="24"/>
          <w:szCs w:val="24"/>
        </w:rPr>
        <w:t>International Journal of Consumer Studies</w:t>
      </w:r>
      <w:r w:rsidRPr="007316D4">
        <w:rPr>
          <w:sz w:val="24"/>
          <w:szCs w:val="24"/>
        </w:rPr>
        <w:t xml:space="preserve">, </w:t>
      </w:r>
      <w:r>
        <w:rPr>
          <w:sz w:val="24"/>
          <w:szCs w:val="24"/>
        </w:rPr>
        <w:t xml:space="preserve">Vol. </w:t>
      </w:r>
      <w:r w:rsidRPr="007316D4">
        <w:rPr>
          <w:sz w:val="24"/>
          <w:szCs w:val="24"/>
        </w:rPr>
        <w:t>38</w:t>
      </w:r>
      <w:r>
        <w:rPr>
          <w:sz w:val="24"/>
          <w:szCs w:val="24"/>
        </w:rPr>
        <w:t xml:space="preserve"> No. </w:t>
      </w:r>
      <w:r w:rsidRPr="007316D4">
        <w:rPr>
          <w:sz w:val="24"/>
          <w:szCs w:val="24"/>
        </w:rPr>
        <w:t xml:space="preserve">6, </w:t>
      </w:r>
      <w:r>
        <w:rPr>
          <w:sz w:val="24"/>
          <w:szCs w:val="24"/>
        </w:rPr>
        <w:t xml:space="preserve">pp. </w:t>
      </w:r>
      <w:r w:rsidRPr="007316D4">
        <w:rPr>
          <w:sz w:val="24"/>
          <w:szCs w:val="24"/>
        </w:rPr>
        <w:t>593</w:t>
      </w:r>
      <w:r>
        <w:rPr>
          <w:sz w:val="24"/>
          <w:szCs w:val="24"/>
        </w:rPr>
        <w:t xml:space="preserve"> </w:t>
      </w:r>
      <w:r w:rsidRPr="007316D4">
        <w:rPr>
          <w:sz w:val="24"/>
          <w:szCs w:val="24"/>
        </w:rPr>
        <w:t>-</w:t>
      </w:r>
      <w:r>
        <w:rPr>
          <w:sz w:val="24"/>
          <w:szCs w:val="24"/>
        </w:rPr>
        <w:t xml:space="preserve"> </w:t>
      </w:r>
      <w:r w:rsidRPr="007316D4">
        <w:rPr>
          <w:sz w:val="24"/>
          <w:szCs w:val="24"/>
        </w:rPr>
        <w:t>601.</w:t>
      </w:r>
    </w:p>
    <w:p w14:paraId="4617953B" w14:textId="77777777" w:rsidR="00B908F4" w:rsidRPr="007316D4" w:rsidRDefault="00B908F4" w:rsidP="003144D3">
      <w:pPr>
        <w:spacing w:before="120" w:line="276" w:lineRule="auto"/>
        <w:ind w:firstLine="426"/>
        <w:rPr>
          <w:sz w:val="24"/>
          <w:szCs w:val="24"/>
        </w:rPr>
      </w:pPr>
      <w:r w:rsidRPr="007316D4">
        <w:rPr>
          <w:sz w:val="24"/>
          <w:szCs w:val="24"/>
        </w:rPr>
        <w:t>Xiao, J.J., Tang, C., Serido, J.</w:t>
      </w:r>
      <w:r>
        <w:rPr>
          <w:sz w:val="24"/>
          <w:szCs w:val="24"/>
        </w:rPr>
        <w:t xml:space="preserve"> &amp;</w:t>
      </w:r>
      <w:r w:rsidRPr="007316D4">
        <w:rPr>
          <w:sz w:val="24"/>
          <w:szCs w:val="24"/>
        </w:rPr>
        <w:t xml:space="preserve"> Shim, S. (2011)</w:t>
      </w:r>
      <w:r>
        <w:rPr>
          <w:sz w:val="24"/>
          <w:szCs w:val="24"/>
        </w:rPr>
        <w:t>,</w:t>
      </w:r>
      <w:r w:rsidRPr="007316D4">
        <w:rPr>
          <w:sz w:val="24"/>
          <w:szCs w:val="24"/>
        </w:rPr>
        <w:t xml:space="preserve"> </w:t>
      </w:r>
      <w:r>
        <w:rPr>
          <w:sz w:val="24"/>
          <w:szCs w:val="24"/>
        </w:rPr>
        <w:t>“</w:t>
      </w:r>
      <w:r w:rsidRPr="007316D4">
        <w:rPr>
          <w:sz w:val="24"/>
          <w:szCs w:val="24"/>
        </w:rPr>
        <w:t>Antecedents and consequences of risky credit behavior among college students: Application and extension of the theory of planned behavior</w:t>
      </w:r>
      <w:r>
        <w:rPr>
          <w:sz w:val="24"/>
          <w:szCs w:val="24"/>
        </w:rPr>
        <w:t>”,</w:t>
      </w:r>
      <w:r w:rsidRPr="007316D4">
        <w:rPr>
          <w:sz w:val="24"/>
          <w:szCs w:val="24"/>
        </w:rPr>
        <w:t xml:space="preserve"> </w:t>
      </w:r>
      <w:r w:rsidRPr="00B908F4">
        <w:rPr>
          <w:i/>
          <w:iCs/>
          <w:sz w:val="24"/>
          <w:szCs w:val="24"/>
        </w:rPr>
        <w:t>Journal of Public Policy &amp; Marketing</w:t>
      </w:r>
      <w:r w:rsidRPr="007316D4">
        <w:rPr>
          <w:sz w:val="24"/>
          <w:szCs w:val="24"/>
        </w:rPr>
        <w:t xml:space="preserve">, </w:t>
      </w:r>
      <w:r>
        <w:rPr>
          <w:sz w:val="24"/>
          <w:szCs w:val="24"/>
        </w:rPr>
        <w:t xml:space="preserve">Vol. </w:t>
      </w:r>
      <w:r w:rsidRPr="007316D4">
        <w:rPr>
          <w:sz w:val="24"/>
          <w:szCs w:val="24"/>
        </w:rPr>
        <w:t>30</w:t>
      </w:r>
      <w:r>
        <w:rPr>
          <w:sz w:val="24"/>
          <w:szCs w:val="24"/>
        </w:rPr>
        <w:t xml:space="preserve"> No. </w:t>
      </w:r>
      <w:r w:rsidRPr="007316D4">
        <w:rPr>
          <w:sz w:val="24"/>
          <w:szCs w:val="24"/>
        </w:rPr>
        <w:t xml:space="preserve">2, </w:t>
      </w:r>
      <w:r>
        <w:rPr>
          <w:sz w:val="24"/>
          <w:szCs w:val="24"/>
        </w:rPr>
        <w:t xml:space="preserve">pp. </w:t>
      </w:r>
      <w:r w:rsidRPr="007316D4">
        <w:rPr>
          <w:sz w:val="24"/>
          <w:szCs w:val="24"/>
        </w:rPr>
        <w:t>239</w:t>
      </w:r>
      <w:r>
        <w:rPr>
          <w:sz w:val="24"/>
          <w:szCs w:val="24"/>
        </w:rPr>
        <w:t xml:space="preserve"> </w:t>
      </w:r>
      <w:r w:rsidRPr="007316D4">
        <w:rPr>
          <w:sz w:val="24"/>
          <w:szCs w:val="24"/>
        </w:rPr>
        <w:t>-</w:t>
      </w:r>
      <w:r>
        <w:rPr>
          <w:sz w:val="24"/>
          <w:szCs w:val="24"/>
        </w:rPr>
        <w:t xml:space="preserve"> </w:t>
      </w:r>
      <w:r w:rsidRPr="007316D4">
        <w:rPr>
          <w:sz w:val="24"/>
          <w:szCs w:val="24"/>
        </w:rPr>
        <w:t>245.</w:t>
      </w:r>
    </w:p>
    <w:p w14:paraId="66475AC0" w14:textId="4D6B6671" w:rsidR="00D41DD8" w:rsidRPr="00B908F4" w:rsidRDefault="00B908F4" w:rsidP="003144D3">
      <w:pPr>
        <w:spacing w:before="120" w:line="276" w:lineRule="auto"/>
        <w:ind w:firstLine="426"/>
        <w:rPr>
          <w:sz w:val="24"/>
          <w:szCs w:val="24"/>
        </w:rPr>
      </w:pPr>
      <w:r w:rsidRPr="007316D4">
        <w:rPr>
          <w:sz w:val="24"/>
          <w:szCs w:val="24"/>
        </w:rPr>
        <w:t>Yoshino, N.</w:t>
      </w:r>
      <w:r>
        <w:rPr>
          <w:sz w:val="24"/>
          <w:szCs w:val="24"/>
        </w:rPr>
        <w:t xml:space="preserve"> </w:t>
      </w:r>
      <w:r w:rsidRPr="007316D4">
        <w:rPr>
          <w:sz w:val="24"/>
          <w:szCs w:val="24"/>
        </w:rPr>
        <w:t>&amp; Taghizadeh-Hesary, F. (2015)</w:t>
      </w:r>
      <w:r>
        <w:rPr>
          <w:sz w:val="24"/>
          <w:szCs w:val="24"/>
        </w:rPr>
        <w:t>,</w:t>
      </w:r>
      <w:r w:rsidRPr="007316D4">
        <w:rPr>
          <w:sz w:val="24"/>
          <w:szCs w:val="24"/>
        </w:rPr>
        <w:t xml:space="preserve"> </w:t>
      </w:r>
      <w:r>
        <w:rPr>
          <w:sz w:val="24"/>
          <w:szCs w:val="24"/>
        </w:rPr>
        <w:t>“</w:t>
      </w:r>
      <w:r w:rsidRPr="007316D4">
        <w:rPr>
          <w:sz w:val="24"/>
          <w:szCs w:val="24"/>
        </w:rPr>
        <w:t>Analysis of credit ratings for small and medium-sized enterprises: Evidence from Asia</w:t>
      </w:r>
      <w:r>
        <w:rPr>
          <w:sz w:val="24"/>
          <w:szCs w:val="24"/>
        </w:rPr>
        <w:t>”,</w:t>
      </w:r>
      <w:r w:rsidRPr="007316D4">
        <w:rPr>
          <w:sz w:val="24"/>
          <w:szCs w:val="24"/>
        </w:rPr>
        <w:t xml:space="preserve"> </w:t>
      </w:r>
      <w:r w:rsidRPr="00B908F4">
        <w:rPr>
          <w:i/>
          <w:iCs/>
          <w:sz w:val="24"/>
          <w:szCs w:val="24"/>
        </w:rPr>
        <w:t>Asian Development Review</w:t>
      </w:r>
      <w:r w:rsidRPr="007316D4">
        <w:rPr>
          <w:sz w:val="24"/>
          <w:szCs w:val="24"/>
        </w:rPr>
        <w:t xml:space="preserve">, </w:t>
      </w:r>
      <w:r>
        <w:rPr>
          <w:sz w:val="24"/>
          <w:szCs w:val="24"/>
        </w:rPr>
        <w:t xml:space="preserve">Vol. </w:t>
      </w:r>
      <w:r w:rsidRPr="007316D4">
        <w:rPr>
          <w:sz w:val="24"/>
          <w:szCs w:val="24"/>
        </w:rPr>
        <w:t>32</w:t>
      </w:r>
      <w:r>
        <w:rPr>
          <w:sz w:val="24"/>
          <w:szCs w:val="24"/>
        </w:rPr>
        <w:t xml:space="preserve"> No. </w:t>
      </w:r>
      <w:r w:rsidRPr="007316D4">
        <w:rPr>
          <w:sz w:val="24"/>
          <w:szCs w:val="24"/>
        </w:rPr>
        <w:t xml:space="preserve">2, </w:t>
      </w:r>
      <w:r>
        <w:rPr>
          <w:sz w:val="24"/>
          <w:szCs w:val="24"/>
        </w:rPr>
        <w:t xml:space="preserve">pp. </w:t>
      </w:r>
      <w:r w:rsidRPr="007316D4">
        <w:rPr>
          <w:sz w:val="24"/>
          <w:szCs w:val="24"/>
        </w:rPr>
        <w:t>18</w:t>
      </w:r>
      <w:r>
        <w:rPr>
          <w:sz w:val="24"/>
          <w:szCs w:val="24"/>
        </w:rPr>
        <w:t xml:space="preserve"> </w:t>
      </w:r>
      <w:r w:rsidRPr="007316D4">
        <w:rPr>
          <w:sz w:val="24"/>
          <w:szCs w:val="24"/>
        </w:rPr>
        <w:t>-</w:t>
      </w:r>
      <w:r>
        <w:rPr>
          <w:sz w:val="24"/>
          <w:szCs w:val="24"/>
        </w:rPr>
        <w:t xml:space="preserve"> </w:t>
      </w:r>
      <w:r w:rsidRPr="007316D4">
        <w:rPr>
          <w:sz w:val="24"/>
          <w:szCs w:val="24"/>
        </w:rPr>
        <w:t>37.</w:t>
      </w:r>
    </w:p>
    <w:sectPr w:rsidR="00D41DD8" w:rsidRPr="00B908F4" w:rsidSect="0075441A">
      <w:footerReference w:type="default" r:id="rId14"/>
      <w:pgSz w:w="11906" w:h="16838"/>
      <w:pgMar w:top="1276" w:right="1134" w:bottom="1418" w:left="1418" w:header="709" w:footer="622" w:gutter="0"/>
      <w:pgNumType w:start="1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3090" w14:textId="77777777" w:rsidR="00CB1E96" w:rsidRDefault="00CB1E96" w:rsidP="00DA4789">
      <w:pPr>
        <w:spacing w:line="240" w:lineRule="auto"/>
      </w:pPr>
      <w:r>
        <w:separator/>
      </w:r>
    </w:p>
  </w:endnote>
  <w:endnote w:type="continuationSeparator" w:id="0">
    <w:p w14:paraId="244B8803" w14:textId="77777777" w:rsidR="00CB1E96" w:rsidRDefault="00CB1E96" w:rsidP="00DA4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dvOT8cb2ddbd+20">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CD71" w14:textId="77777777" w:rsidR="007316D4" w:rsidRDefault="007316D4" w:rsidP="00B908F4">
    <w:pPr>
      <w:pStyle w:val="Footer"/>
      <w:tabs>
        <w:tab w:val="left" w:pos="720"/>
      </w:tabs>
      <w:ind w:firstLine="0"/>
      <w:jc w:val="right"/>
      <w:rPr>
        <w:rFonts w:cs="Times New Roman"/>
        <w:sz w:val="28"/>
        <w:szCs w:val="28"/>
      </w:rPr>
    </w:pPr>
    <w:r>
      <w:rPr>
        <w:rFonts w:cs="Times New Roman"/>
        <w:sz w:val="28"/>
        <w:szCs w:val="28"/>
      </w:rPr>
      <w:ptab w:relativeTo="margin" w:alignment="center" w:leader="none"/>
    </w:r>
    <w:r>
      <w:rPr>
        <w:rFonts w:cs="Times New Roman"/>
        <w:b/>
        <w:sz w:val="28"/>
        <w:szCs w:val="28"/>
      </w:rPr>
      <w:t xml:space="preserve">FTU Working Paper Series, Vol. 1 No. 5 (08/2021) | </w:t>
    </w:r>
    <w:r>
      <w:rPr>
        <w:rFonts w:cs="Times New Roman"/>
        <w:b/>
        <w:sz w:val="28"/>
        <w:szCs w:val="28"/>
      </w:rPr>
      <w:fldChar w:fldCharType="begin"/>
    </w:r>
    <w:r>
      <w:rPr>
        <w:rFonts w:cs="Times New Roman"/>
        <w:b/>
        <w:sz w:val="28"/>
        <w:szCs w:val="28"/>
      </w:rPr>
      <w:instrText xml:space="preserve"> PAGE   \* MERGEFORMAT </w:instrText>
    </w:r>
    <w:r>
      <w:rPr>
        <w:rFonts w:cs="Times New Roman"/>
        <w:b/>
        <w:sz w:val="28"/>
        <w:szCs w:val="28"/>
      </w:rPr>
      <w:fldChar w:fldCharType="separate"/>
    </w:r>
    <w:r>
      <w:rPr>
        <w:rFonts w:cs="Times New Roman"/>
        <w:b/>
        <w:sz w:val="28"/>
        <w:szCs w:val="28"/>
      </w:rPr>
      <w:t>1</w:t>
    </w:r>
    <w:r>
      <w:rPr>
        <w:rFonts w:cs="Times New Roman"/>
        <w:b/>
        <w:noProof/>
        <w:sz w:val="28"/>
        <w:szCs w:val="28"/>
      </w:rPr>
      <w:fldChar w:fldCharType="end"/>
    </w:r>
  </w:p>
  <w:p w14:paraId="42EF4616" w14:textId="77777777" w:rsidR="007316D4" w:rsidRDefault="00731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BA61" w14:textId="77777777" w:rsidR="00CB1E96" w:rsidRDefault="00CB1E96" w:rsidP="00DA4789">
      <w:pPr>
        <w:spacing w:line="240" w:lineRule="auto"/>
      </w:pPr>
      <w:r>
        <w:separator/>
      </w:r>
    </w:p>
  </w:footnote>
  <w:footnote w:type="continuationSeparator" w:id="0">
    <w:p w14:paraId="7EDFF41B" w14:textId="77777777" w:rsidR="00CB1E96" w:rsidRDefault="00CB1E96" w:rsidP="00DA4789">
      <w:pPr>
        <w:spacing w:line="240" w:lineRule="auto"/>
      </w:pPr>
      <w:r>
        <w:continuationSeparator/>
      </w:r>
    </w:p>
  </w:footnote>
  <w:footnote w:id="1">
    <w:p w14:paraId="16603D43" w14:textId="77777777" w:rsidR="00950858" w:rsidRPr="00A0610C" w:rsidRDefault="00950858" w:rsidP="00950858">
      <w:pPr>
        <w:pStyle w:val="FootnoteText"/>
      </w:pPr>
      <w:r>
        <w:rPr>
          <w:rStyle w:val="FootnoteReference"/>
        </w:rPr>
        <w:footnoteRef/>
      </w:r>
      <w:r>
        <w:t xml:space="preserve"> Tác giả liên hệ, Email: hantn.yrc@gmail.com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93C1F"/>
    <w:multiLevelType w:val="multilevel"/>
    <w:tmpl w:val="DD3E25BE"/>
    <w:lvl w:ilvl="0">
      <w:start w:val="1"/>
      <w:numFmt w:val="decimal"/>
      <w:suff w:val="space"/>
      <w:lvlText w:val="%1."/>
      <w:lvlJc w:val="left"/>
      <w:pPr>
        <w:ind w:left="360" w:hanging="360"/>
      </w:pPr>
      <w:rPr>
        <w:rFonts w:hint="default"/>
        <w:b/>
        <w:bCs w:val="0"/>
      </w:rPr>
    </w:lvl>
    <w:lvl w:ilvl="1">
      <w:start w:val="1"/>
      <w:numFmt w:val="decimal"/>
      <w:isLgl/>
      <w:suff w:val="space"/>
      <w:lvlText w:val="%1.%2."/>
      <w:lvlJc w:val="left"/>
      <w:pPr>
        <w:ind w:left="360" w:hanging="360"/>
      </w:pPr>
      <w:rPr>
        <w:rFonts w:hint="default"/>
      </w:rPr>
    </w:lvl>
    <w:lvl w:ilvl="2">
      <w:start w:val="1"/>
      <w:numFmt w:val="decimal"/>
      <w:isLgl/>
      <w:suff w:val="space"/>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789"/>
    <w:rsid w:val="000073CA"/>
    <w:rsid w:val="0006132F"/>
    <w:rsid w:val="000B7F1F"/>
    <w:rsid w:val="001419DA"/>
    <w:rsid w:val="00185014"/>
    <w:rsid w:val="00191F0A"/>
    <w:rsid w:val="001A7D6D"/>
    <w:rsid w:val="001D5AA6"/>
    <w:rsid w:val="00224C83"/>
    <w:rsid w:val="00225AFC"/>
    <w:rsid w:val="00235F02"/>
    <w:rsid w:val="00250CB9"/>
    <w:rsid w:val="0025743B"/>
    <w:rsid w:val="002870F5"/>
    <w:rsid w:val="002D01E9"/>
    <w:rsid w:val="002D57E0"/>
    <w:rsid w:val="002F1270"/>
    <w:rsid w:val="003077B2"/>
    <w:rsid w:val="00314132"/>
    <w:rsid w:val="003144D3"/>
    <w:rsid w:val="0031592D"/>
    <w:rsid w:val="003563FA"/>
    <w:rsid w:val="00364DA2"/>
    <w:rsid w:val="00381B5F"/>
    <w:rsid w:val="00384CBD"/>
    <w:rsid w:val="00391712"/>
    <w:rsid w:val="00396672"/>
    <w:rsid w:val="003A74D3"/>
    <w:rsid w:val="003C4683"/>
    <w:rsid w:val="00411B39"/>
    <w:rsid w:val="004778E4"/>
    <w:rsid w:val="0048724A"/>
    <w:rsid w:val="004C02CC"/>
    <w:rsid w:val="004C6773"/>
    <w:rsid w:val="004D02D8"/>
    <w:rsid w:val="00501E18"/>
    <w:rsid w:val="00505768"/>
    <w:rsid w:val="005208FF"/>
    <w:rsid w:val="00540839"/>
    <w:rsid w:val="00565855"/>
    <w:rsid w:val="00586698"/>
    <w:rsid w:val="005A79D3"/>
    <w:rsid w:val="005C75B2"/>
    <w:rsid w:val="005E078F"/>
    <w:rsid w:val="005E40BB"/>
    <w:rsid w:val="00604EE5"/>
    <w:rsid w:val="00633E77"/>
    <w:rsid w:val="006873C5"/>
    <w:rsid w:val="00693DA1"/>
    <w:rsid w:val="006D3D72"/>
    <w:rsid w:val="006E471E"/>
    <w:rsid w:val="006E5C63"/>
    <w:rsid w:val="006F7CF5"/>
    <w:rsid w:val="00717F85"/>
    <w:rsid w:val="00723A91"/>
    <w:rsid w:val="0072459A"/>
    <w:rsid w:val="007316D4"/>
    <w:rsid w:val="0075441A"/>
    <w:rsid w:val="00781E0C"/>
    <w:rsid w:val="00782B61"/>
    <w:rsid w:val="007C1F30"/>
    <w:rsid w:val="007E6951"/>
    <w:rsid w:val="00802D78"/>
    <w:rsid w:val="00823AA3"/>
    <w:rsid w:val="008465DA"/>
    <w:rsid w:val="008767E0"/>
    <w:rsid w:val="00885410"/>
    <w:rsid w:val="00887825"/>
    <w:rsid w:val="008951E8"/>
    <w:rsid w:val="008A3757"/>
    <w:rsid w:val="008C0B3B"/>
    <w:rsid w:val="008D7CB9"/>
    <w:rsid w:val="008E161B"/>
    <w:rsid w:val="009214A5"/>
    <w:rsid w:val="009261E7"/>
    <w:rsid w:val="00950858"/>
    <w:rsid w:val="009706C4"/>
    <w:rsid w:val="0097288E"/>
    <w:rsid w:val="0097349E"/>
    <w:rsid w:val="00973A60"/>
    <w:rsid w:val="00985909"/>
    <w:rsid w:val="00987E5A"/>
    <w:rsid w:val="009B180E"/>
    <w:rsid w:val="009C2584"/>
    <w:rsid w:val="009D0748"/>
    <w:rsid w:val="009D42BF"/>
    <w:rsid w:val="009E72DE"/>
    <w:rsid w:val="00A12480"/>
    <w:rsid w:val="00A346A4"/>
    <w:rsid w:val="00A366F6"/>
    <w:rsid w:val="00A6497E"/>
    <w:rsid w:val="00A803C5"/>
    <w:rsid w:val="00AB06E1"/>
    <w:rsid w:val="00AB7731"/>
    <w:rsid w:val="00AC5A63"/>
    <w:rsid w:val="00AD6EFC"/>
    <w:rsid w:val="00AE1F72"/>
    <w:rsid w:val="00AE2F1F"/>
    <w:rsid w:val="00AF01E1"/>
    <w:rsid w:val="00B20C86"/>
    <w:rsid w:val="00B55983"/>
    <w:rsid w:val="00B821F6"/>
    <w:rsid w:val="00B908F4"/>
    <w:rsid w:val="00BF7313"/>
    <w:rsid w:val="00C42241"/>
    <w:rsid w:val="00C51F48"/>
    <w:rsid w:val="00CA03B5"/>
    <w:rsid w:val="00CB1E96"/>
    <w:rsid w:val="00CD68EC"/>
    <w:rsid w:val="00CE7006"/>
    <w:rsid w:val="00CF6467"/>
    <w:rsid w:val="00D2235F"/>
    <w:rsid w:val="00D34D51"/>
    <w:rsid w:val="00D41DD8"/>
    <w:rsid w:val="00D716B6"/>
    <w:rsid w:val="00D95880"/>
    <w:rsid w:val="00DA4789"/>
    <w:rsid w:val="00DB7603"/>
    <w:rsid w:val="00DB7888"/>
    <w:rsid w:val="00DC1202"/>
    <w:rsid w:val="00DE4074"/>
    <w:rsid w:val="00DF4B95"/>
    <w:rsid w:val="00E25339"/>
    <w:rsid w:val="00E25F39"/>
    <w:rsid w:val="00E5287A"/>
    <w:rsid w:val="00E6004E"/>
    <w:rsid w:val="00E66D64"/>
    <w:rsid w:val="00E96060"/>
    <w:rsid w:val="00E96C87"/>
    <w:rsid w:val="00EC1635"/>
    <w:rsid w:val="00ED359D"/>
    <w:rsid w:val="00EF0C87"/>
    <w:rsid w:val="00F02506"/>
    <w:rsid w:val="00F02DBA"/>
    <w:rsid w:val="00F3509F"/>
    <w:rsid w:val="00F40016"/>
    <w:rsid w:val="00F4269C"/>
    <w:rsid w:val="00F57B67"/>
    <w:rsid w:val="00FE04E8"/>
    <w:rsid w:val="00FE078E"/>
    <w:rsid w:val="00FF2E00"/>
    <w:rsid w:val="00FF3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87E34"/>
  <w15:chartTrackingRefBased/>
  <w15:docId w15:val="{7A38A949-C652-4B2B-BF93-16DBF06D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pPr>
        <w:spacing w:before="60" w:after="6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D51"/>
    <w:pPr>
      <w:spacing w:before="0" w:after="0" w:line="360" w:lineRule="auto"/>
      <w:ind w:firstLine="288"/>
    </w:pPr>
    <w:rPr>
      <w:rFonts w:ascii="Times New Roman" w:hAnsi="Times New Roman"/>
      <w:sz w:val="26"/>
    </w:rPr>
  </w:style>
  <w:style w:type="paragraph" w:styleId="Heading1">
    <w:name w:val="heading 1"/>
    <w:basedOn w:val="NoSpacing"/>
    <w:next w:val="NoSpacing"/>
    <w:link w:val="Heading1Char"/>
    <w:autoRedefine/>
    <w:uiPriority w:val="9"/>
    <w:qFormat/>
    <w:rsid w:val="0006132F"/>
    <w:pPr>
      <w:keepNext/>
      <w:keepLines/>
      <w:spacing w:line="360" w:lineRule="auto"/>
      <w:outlineLvl w:val="0"/>
    </w:pPr>
    <w:rPr>
      <w:rFonts w:ascii="Arial" w:eastAsiaTheme="majorEastAsia" w:hAnsi="Arial" w:cstheme="majorBidi"/>
      <w:b/>
      <w:sz w:val="32"/>
      <w:szCs w:val="32"/>
    </w:rPr>
  </w:style>
  <w:style w:type="paragraph" w:styleId="Heading2">
    <w:name w:val="heading 2"/>
    <w:next w:val="NoSpacing"/>
    <w:link w:val="Heading2Char"/>
    <w:autoRedefine/>
    <w:uiPriority w:val="9"/>
    <w:unhideWhenUsed/>
    <w:qFormat/>
    <w:rsid w:val="0006132F"/>
    <w:pPr>
      <w:keepNext/>
      <w:keepLines/>
      <w:spacing w:before="0" w:after="0" w:line="360" w:lineRule="auto"/>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autoRedefine/>
    <w:uiPriority w:val="9"/>
    <w:unhideWhenUsed/>
    <w:qFormat/>
    <w:rsid w:val="0006132F"/>
    <w:pPr>
      <w:keepNext/>
      <w:keepLines/>
      <w:spacing w:before="0" w:after="0" w:line="360" w:lineRule="auto"/>
      <w:ind w:left="1440"/>
      <w:outlineLvl w:val="2"/>
    </w:pPr>
    <w:rPr>
      <w:rFonts w:ascii="Times New Roman" w:eastAsiaTheme="majorEastAsia" w:hAnsi="Times New Roman" w:cstheme="majorBidi"/>
      <w:szCs w:val="24"/>
    </w:rPr>
  </w:style>
  <w:style w:type="paragraph" w:styleId="Heading4">
    <w:name w:val="heading 4"/>
    <w:next w:val="NoSpacing"/>
    <w:link w:val="Heading4Char"/>
    <w:autoRedefine/>
    <w:uiPriority w:val="9"/>
    <w:unhideWhenUsed/>
    <w:qFormat/>
    <w:rsid w:val="0006132F"/>
    <w:pPr>
      <w:keepNext/>
      <w:keepLines/>
      <w:spacing w:before="0" w:after="0" w:line="360" w:lineRule="auto"/>
      <w:ind w:left="2160"/>
      <w:outlineLvl w:val="3"/>
    </w:pPr>
    <w:rPr>
      <w:rFonts w:ascii="Times New Roman" w:eastAsiaTheme="majorEastAsia" w:hAnsi="Times New Roman" w:cstheme="majorBidi"/>
      <w:iCs/>
      <w:szCs w:val="24"/>
    </w:rPr>
  </w:style>
  <w:style w:type="paragraph" w:styleId="Heading5">
    <w:name w:val="heading 5"/>
    <w:next w:val="NoSpacing"/>
    <w:link w:val="Heading5Char"/>
    <w:autoRedefine/>
    <w:uiPriority w:val="9"/>
    <w:unhideWhenUsed/>
    <w:qFormat/>
    <w:rsid w:val="0006132F"/>
    <w:pPr>
      <w:keepNext/>
      <w:keepLines/>
      <w:spacing w:before="0" w:after="0" w:line="360" w:lineRule="auto"/>
      <w:ind w:left="2880"/>
      <w:outlineLvl w:val="4"/>
    </w:pPr>
    <w:rPr>
      <w:rFonts w:ascii="Times New Roman" w:eastAsiaTheme="majorEastAsia" w:hAnsi="Times New Roman" w:cstheme="majorBidi"/>
      <w:szCs w:val="24"/>
    </w:rPr>
  </w:style>
  <w:style w:type="paragraph" w:styleId="Heading6">
    <w:name w:val="heading 6"/>
    <w:next w:val="NoSpacing"/>
    <w:link w:val="Heading6Char"/>
    <w:autoRedefine/>
    <w:uiPriority w:val="9"/>
    <w:unhideWhenUsed/>
    <w:qFormat/>
    <w:rsid w:val="0006132F"/>
    <w:pPr>
      <w:keepNext/>
      <w:keepLines/>
      <w:spacing w:before="0" w:after="0" w:line="360" w:lineRule="auto"/>
      <w:ind w:left="3600"/>
      <w:outlineLvl w:val="5"/>
    </w:pPr>
    <w:rPr>
      <w:rFonts w:ascii="Times New Roman" w:eastAsiaTheme="majorEastAsia" w:hAnsi="Times New Roman" w:cstheme="majorBidi"/>
      <w:szCs w:val="24"/>
    </w:rPr>
  </w:style>
  <w:style w:type="paragraph" w:styleId="Heading7">
    <w:name w:val="heading 7"/>
    <w:next w:val="NoSpacing"/>
    <w:link w:val="Heading7Char"/>
    <w:autoRedefine/>
    <w:uiPriority w:val="9"/>
    <w:unhideWhenUsed/>
    <w:qFormat/>
    <w:rsid w:val="0006132F"/>
    <w:pPr>
      <w:keepNext/>
      <w:keepLines/>
      <w:spacing w:before="0" w:after="0" w:line="360" w:lineRule="auto"/>
      <w:ind w:left="4320"/>
      <w:outlineLvl w:val="6"/>
    </w:pPr>
    <w:rPr>
      <w:rFonts w:ascii="Times New Roman" w:eastAsiaTheme="majorEastAsia" w:hAnsi="Times New Roman" w:cstheme="majorBidi"/>
      <w:iCs/>
      <w:szCs w:val="24"/>
    </w:rPr>
  </w:style>
  <w:style w:type="paragraph" w:styleId="Heading8">
    <w:name w:val="heading 8"/>
    <w:next w:val="NoSpacing"/>
    <w:link w:val="Heading8Char"/>
    <w:autoRedefine/>
    <w:uiPriority w:val="9"/>
    <w:unhideWhenUsed/>
    <w:qFormat/>
    <w:rsid w:val="0006132F"/>
    <w:pPr>
      <w:keepNext/>
      <w:keepLines/>
      <w:spacing w:before="0" w:after="0" w:line="360" w:lineRule="auto"/>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autoRedefine/>
    <w:uiPriority w:val="9"/>
    <w:unhideWhenUsed/>
    <w:qFormat/>
    <w:rsid w:val="0006132F"/>
    <w:pPr>
      <w:keepNext/>
      <w:keepLines/>
      <w:spacing w:before="0" w:after="0" w:line="360" w:lineRule="auto"/>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DA4789"/>
    <w:pPr>
      <w:spacing w:line="240" w:lineRule="auto"/>
    </w:pPr>
    <w:rPr>
      <w:rFonts w:eastAsia="Calibri"/>
      <w:sz w:val="20"/>
      <w:szCs w:val="20"/>
    </w:rPr>
  </w:style>
  <w:style w:type="paragraph" w:styleId="FootnoteText">
    <w:name w:val="footnote text"/>
    <w:basedOn w:val="Normal"/>
    <w:link w:val="FootnoteTextChar1"/>
    <w:uiPriority w:val="99"/>
    <w:semiHidden/>
    <w:unhideWhenUsed/>
    <w:rsid w:val="00DA4789"/>
    <w:pPr>
      <w:spacing w:line="240" w:lineRule="auto"/>
    </w:pPr>
    <w:rPr>
      <w:sz w:val="20"/>
      <w:szCs w:val="20"/>
    </w:rPr>
  </w:style>
  <w:style w:type="character" w:customStyle="1" w:styleId="FootnoteTextChar1">
    <w:name w:val="Footnote Text Char1"/>
    <w:basedOn w:val="DefaultParagraphFont"/>
    <w:link w:val="FootnoteText"/>
    <w:uiPriority w:val="99"/>
    <w:semiHidden/>
    <w:rsid w:val="00DA4789"/>
    <w:rPr>
      <w:sz w:val="20"/>
      <w:szCs w:val="20"/>
    </w:rPr>
  </w:style>
  <w:style w:type="character" w:customStyle="1" w:styleId="FootnoteTextChar">
    <w:name w:val="Footnote Text Char"/>
    <w:basedOn w:val="DefaultParagraphFont"/>
    <w:link w:val="FootnoteText1"/>
    <w:uiPriority w:val="99"/>
    <w:semiHidden/>
    <w:rsid w:val="00DA4789"/>
    <w:rPr>
      <w:rFonts w:ascii="Times New Roman" w:eastAsia="Calibri" w:hAnsi="Times New Roman"/>
      <w:sz w:val="20"/>
      <w:szCs w:val="20"/>
      <w:lang w:eastAsia="en-US"/>
    </w:rPr>
  </w:style>
  <w:style w:type="character" w:styleId="FootnoteReference">
    <w:name w:val="footnote reference"/>
    <w:aliases w:val="شماره زيرنويس,پاورقی,مرجع پاورقي,ÔãÇÑå ÒíÑäæíÓ,Footnote"/>
    <w:basedOn w:val="DefaultParagraphFont"/>
    <w:uiPriority w:val="99"/>
    <w:unhideWhenUsed/>
    <w:qFormat/>
    <w:rsid w:val="00DA4789"/>
    <w:rPr>
      <w:vertAlign w:val="superscript"/>
    </w:rPr>
  </w:style>
  <w:style w:type="character" w:styleId="Hyperlink">
    <w:name w:val="Hyperlink"/>
    <w:basedOn w:val="DefaultParagraphFont"/>
    <w:uiPriority w:val="99"/>
    <w:unhideWhenUsed/>
    <w:rsid w:val="00DA4789"/>
    <w:rPr>
      <w:color w:val="0000FF"/>
      <w:u w:val="single"/>
    </w:rPr>
  </w:style>
  <w:style w:type="table" w:customStyle="1" w:styleId="1">
    <w:name w:val="Сетка таблицы1"/>
    <w:basedOn w:val="TableNormal"/>
    <w:next w:val="TableGrid"/>
    <w:uiPriority w:val="59"/>
    <w:rsid w:val="00DA4789"/>
    <w:pPr>
      <w:spacing w:before="0" w:after="0" w:line="240" w:lineRule="auto"/>
      <w:jc w:val="left"/>
    </w:pPr>
    <w:rPr>
      <w:rFonts w:ascii="Calibri" w:eastAsia="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A478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4789"/>
    <w:rPr>
      <w:color w:val="605E5C"/>
      <w:shd w:val="clear" w:color="auto" w:fill="E1DFDD"/>
    </w:rPr>
  </w:style>
  <w:style w:type="paragraph" w:styleId="Header">
    <w:name w:val="header"/>
    <w:basedOn w:val="Normal"/>
    <w:link w:val="HeaderChar"/>
    <w:uiPriority w:val="99"/>
    <w:unhideWhenUsed/>
    <w:rsid w:val="00384CBD"/>
    <w:pPr>
      <w:tabs>
        <w:tab w:val="center" w:pos="4680"/>
        <w:tab w:val="right" w:pos="9360"/>
      </w:tabs>
      <w:spacing w:line="240" w:lineRule="auto"/>
    </w:pPr>
  </w:style>
  <w:style w:type="character" w:customStyle="1" w:styleId="HeaderChar">
    <w:name w:val="Header Char"/>
    <w:basedOn w:val="DefaultParagraphFont"/>
    <w:link w:val="Header"/>
    <w:uiPriority w:val="99"/>
    <w:rsid w:val="00384CBD"/>
  </w:style>
  <w:style w:type="paragraph" w:styleId="Footer">
    <w:name w:val="footer"/>
    <w:basedOn w:val="Normal"/>
    <w:link w:val="FooterChar"/>
    <w:uiPriority w:val="99"/>
    <w:unhideWhenUsed/>
    <w:rsid w:val="00384CBD"/>
    <w:pPr>
      <w:tabs>
        <w:tab w:val="center" w:pos="4680"/>
        <w:tab w:val="right" w:pos="9360"/>
      </w:tabs>
      <w:spacing w:line="240" w:lineRule="auto"/>
    </w:pPr>
  </w:style>
  <w:style w:type="character" w:customStyle="1" w:styleId="FooterChar">
    <w:name w:val="Footer Char"/>
    <w:basedOn w:val="DefaultParagraphFont"/>
    <w:link w:val="Footer"/>
    <w:uiPriority w:val="99"/>
    <w:rsid w:val="00384CBD"/>
  </w:style>
  <w:style w:type="paragraph" w:styleId="ListParagraph">
    <w:name w:val="List Paragraph"/>
    <w:basedOn w:val="Normal"/>
    <w:uiPriority w:val="34"/>
    <w:qFormat/>
    <w:rsid w:val="00D34D51"/>
    <w:pPr>
      <w:ind w:left="720"/>
      <w:contextualSpacing/>
    </w:pPr>
  </w:style>
  <w:style w:type="character" w:styleId="CommentReference">
    <w:name w:val="annotation reference"/>
    <w:basedOn w:val="DefaultParagraphFont"/>
    <w:uiPriority w:val="99"/>
    <w:semiHidden/>
    <w:unhideWhenUsed/>
    <w:rsid w:val="00E5287A"/>
    <w:rPr>
      <w:sz w:val="16"/>
      <w:szCs w:val="16"/>
    </w:rPr>
  </w:style>
  <w:style w:type="paragraph" w:styleId="CommentText">
    <w:name w:val="annotation text"/>
    <w:basedOn w:val="Normal"/>
    <w:link w:val="CommentTextChar"/>
    <w:uiPriority w:val="99"/>
    <w:unhideWhenUsed/>
    <w:rsid w:val="00E5287A"/>
    <w:pPr>
      <w:spacing w:line="240" w:lineRule="auto"/>
    </w:pPr>
    <w:rPr>
      <w:sz w:val="20"/>
      <w:szCs w:val="20"/>
    </w:rPr>
  </w:style>
  <w:style w:type="character" w:customStyle="1" w:styleId="CommentTextChar">
    <w:name w:val="Comment Text Char"/>
    <w:basedOn w:val="DefaultParagraphFont"/>
    <w:link w:val="CommentText"/>
    <w:uiPriority w:val="99"/>
    <w:rsid w:val="00E528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5287A"/>
    <w:rPr>
      <w:b/>
      <w:bCs/>
    </w:rPr>
  </w:style>
  <w:style w:type="character" w:customStyle="1" w:styleId="CommentSubjectChar">
    <w:name w:val="Comment Subject Char"/>
    <w:basedOn w:val="CommentTextChar"/>
    <w:link w:val="CommentSubject"/>
    <w:uiPriority w:val="99"/>
    <w:semiHidden/>
    <w:rsid w:val="00E5287A"/>
    <w:rPr>
      <w:rFonts w:ascii="Times New Roman" w:hAnsi="Times New Roman"/>
      <w:b/>
      <w:bCs/>
      <w:sz w:val="20"/>
      <w:szCs w:val="20"/>
    </w:rPr>
  </w:style>
  <w:style w:type="character" w:customStyle="1" w:styleId="Heading1Char">
    <w:name w:val="Heading 1 Char"/>
    <w:basedOn w:val="DefaultParagraphFont"/>
    <w:link w:val="Heading1"/>
    <w:uiPriority w:val="9"/>
    <w:rsid w:val="0006132F"/>
    <w:rPr>
      <w:rFonts w:ascii="Arial" w:eastAsiaTheme="majorEastAsia" w:hAnsi="Arial" w:cstheme="majorBidi"/>
      <w:b/>
      <w:sz w:val="32"/>
      <w:szCs w:val="32"/>
    </w:rPr>
  </w:style>
  <w:style w:type="paragraph" w:styleId="NoSpacing">
    <w:name w:val="No Spacing"/>
    <w:aliases w:val="table 1"/>
    <w:link w:val="NoSpacingChar"/>
    <w:uiPriority w:val="1"/>
    <w:qFormat/>
    <w:rsid w:val="0006132F"/>
    <w:pPr>
      <w:spacing w:before="0" w:after="0" w:line="240" w:lineRule="auto"/>
    </w:pPr>
    <w:rPr>
      <w:rFonts w:ascii="Times New Roman" w:hAnsi="Times New Roman" w:cstheme="majorHAnsi"/>
      <w:szCs w:val="24"/>
    </w:rPr>
  </w:style>
  <w:style w:type="character" w:customStyle="1" w:styleId="Heading2Char">
    <w:name w:val="Heading 2 Char"/>
    <w:basedOn w:val="DefaultParagraphFont"/>
    <w:link w:val="Heading2"/>
    <w:uiPriority w:val="9"/>
    <w:rsid w:val="0006132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6132F"/>
    <w:rPr>
      <w:rFonts w:ascii="Times New Roman" w:eastAsiaTheme="majorEastAsia" w:hAnsi="Times New Roman" w:cstheme="majorBidi"/>
      <w:szCs w:val="24"/>
    </w:rPr>
  </w:style>
  <w:style w:type="character" w:customStyle="1" w:styleId="Heading4Char">
    <w:name w:val="Heading 4 Char"/>
    <w:basedOn w:val="DefaultParagraphFont"/>
    <w:link w:val="Heading4"/>
    <w:uiPriority w:val="9"/>
    <w:rsid w:val="0006132F"/>
    <w:rPr>
      <w:rFonts w:ascii="Times New Roman" w:eastAsiaTheme="majorEastAsia" w:hAnsi="Times New Roman" w:cstheme="majorBidi"/>
      <w:iCs/>
      <w:szCs w:val="24"/>
    </w:rPr>
  </w:style>
  <w:style w:type="character" w:customStyle="1" w:styleId="Heading5Char">
    <w:name w:val="Heading 5 Char"/>
    <w:basedOn w:val="DefaultParagraphFont"/>
    <w:link w:val="Heading5"/>
    <w:uiPriority w:val="9"/>
    <w:rsid w:val="0006132F"/>
    <w:rPr>
      <w:rFonts w:ascii="Times New Roman" w:eastAsiaTheme="majorEastAsia" w:hAnsi="Times New Roman" w:cstheme="majorBidi"/>
      <w:szCs w:val="24"/>
    </w:rPr>
  </w:style>
  <w:style w:type="character" w:customStyle="1" w:styleId="Heading6Char">
    <w:name w:val="Heading 6 Char"/>
    <w:basedOn w:val="DefaultParagraphFont"/>
    <w:link w:val="Heading6"/>
    <w:uiPriority w:val="9"/>
    <w:rsid w:val="0006132F"/>
    <w:rPr>
      <w:rFonts w:ascii="Times New Roman" w:eastAsiaTheme="majorEastAsia" w:hAnsi="Times New Roman" w:cstheme="majorBidi"/>
      <w:szCs w:val="24"/>
    </w:rPr>
  </w:style>
  <w:style w:type="character" w:customStyle="1" w:styleId="Heading7Char">
    <w:name w:val="Heading 7 Char"/>
    <w:basedOn w:val="DefaultParagraphFont"/>
    <w:link w:val="Heading7"/>
    <w:uiPriority w:val="9"/>
    <w:rsid w:val="0006132F"/>
    <w:rPr>
      <w:rFonts w:ascii="Times New Roman" w:eastAsiaTheme="majorEastAsia" w:hAnsi="Times New Roman" w:cstheme="majorBidi"/>
      <w:iCs/>
      <w:szCs w:val="24"/>
    </w:rPr>
  </w:style>
  <w:style w:type="character" w:customStyle="1" w:styleId="Heading8Char">
    <w:name w:val="Heading 8 Char"/>
    <w:basedOn w:val="DefaultParagraphFont"/>
    <w:link w:val="Heading8"/>
    <w:uiPriority w:val="9"/>
    <w:rsid w:val="0006132F"/>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06132F"/>
    <w:rPr>
      <w:rFonts w:ascii="Times New Roman" w:eastAsiaTheme="majorEastAsia" w:hAnsi="Times New Roman" w:cstheme="majorBidi"/>
      <w:iCs/>
      <w:color w:val="272727" w:themeColor="text1" w:themeTint="D8"/>
      <w:sz w:val="21"/>
      <w:szCs w:val="21"/>
    </w:rPr>
  </w:style>
  <w:style w:type="table" w:styleId="GridTable1Light-Accent1">
    <w:name w:val="Grid Table 1 Light Accent 1"/>
    <w:basedOn w:val="TableNormal"/>
    <w:uiPriority w:val="46"/>
    <w:rsid w:val="000073C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unhideWhenUsed/>
    <w:rsid w:val="000073CA"/>
    <w:rPr>
      <w:color w:val="605E5C"/>
      <w:shd w:val="clear" w:color="auto" w:fill="E1DFDD"/>
    </w:rPr>
  </w:style>
  <w:style w:type="character" w:styleId="PlaceholderText">
    <w:name w:val="Placeholder Text"/>
    <w:basedOn w:val="DefaultParagraphFont"/>
    <w:uiPriority w:val="99"/>
    <w:semiHidden/>
    <w:rsid w:val="000073CA"/>
    <w:rPr>
      <w:color w:val="808080"/>
    </w:rPr>
  </w:style>
  <w:style w:type="paragraph" w:styleId="Caption">
    <w:name w:val="caption"/>
    <w:basedOn w:val="Normal"/>
    <w:next w:val="Normal"/>
    <w:uiPriority w:val="35"/>
    <w:unhideWhenUsed/>
    <w:qFormat/>
    <w:rsid w:val="000073CA"/>
    <w:pPr>
      <w:spacing w:after="200" w:line="240" w:lineRule="auto"/>
      <w:ind w:firstLine="0"/>
    </w:pPr>
    <w:rPr>
      <w:i/>
      <w:iCs/>
      <w:color w:val="1F497D" w:themeColor="text2"/>
      <w:sz w:val="18"/>
      <w:szCs w:val="18"/>
    </w:rPr>
  </w:style>
  <w:style w:type="table" w:styleId="GridTable1Light-Accent5">
    <w:name w:val="Grid Table 1 Light Accent 5"/>
    <w:basedOn w:val="TableNormal"/>
    <w:uiPriority w:val="46"/>
    <w:rsid w:val="000073CA"/>
    <w:pPr>
      <w:spacing w:before="0" w:after="0" w:line="240" w:lineRule="auto"/>
      <w:jc w:val="left"/>
    </w:pPr>
    <w:rPr>
      <w:rFonts w:asciiTheme="minorHAnsi" w:hAnsiTheme="minorHAnsi"/>
      <w:sz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0073CA"/>
    <w:pPr>
      <w:spacing w:after="0" w:line="240" w:lineRule="auto"/>
    </w:pPr>
    <w:rPr>
      <w:rFonts w:ascii="Times New Roman" w:hAnsi="Times New Roman"/>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0073CA"/>
    <w:pPr>
      <w:spacing w:before="0" w:after="0" w:line="240" w:lineRule="auto"/>
      <w:jc w:val="left"/>
    </w:pPr>
    <w:rPr>
      <w:rFonts w:ascii="Arial" w:eastAsia="Arial" w:hAnsi="Arial" w:cs="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0073CA"/>
    <w:pPr>
      <w:tabs>
        <w:tab w:val="left" w:pos="1276"/>
        <w:tab w:val="right" w:leader="dot" w:pos="9062"/>
      </w:tabs>
      <w:ind w:left="-284" w:firstLine="0"/>
      <w:jc w:val="left"/>
    </w:pPr>
    <w:rPr>
      <w:b/>
      <w:caps/>
    </w:rPr>
  </w:style>
  <w:style w:type="paragraph" w:styleId="TOC2">
    <w:name w:val="toc 2"/>
    <w:basedOn w:val="Normal"/>
    <w:next w:val="Normal"/>
    <w:autoRedefine/>
    <w:uiPriority w:val="39"/>
    <w:unhideWhenUsed/>
    <w:rsid w:val="000073CA"/>
    <w:pPr>
      <w:tabs>
        <w:tab w:val="left" w:pos="426"/>
        <w:tab w:val="right" w:leader="dot" w:pos="9062"/>
      </w:tabs>
      <w:ind w:firstLine="0"/>
    </w:pPr>
    <w:rPr>
      <w:b/>
    </w:rPr>
  </w:style>
  <w:style w:type="paragraph" w:styleId="TOC3">
    <w:name w:val="toc 3"/>
    <w:basedOn w:val="Normal"/>
    <w:next w:val="Normal"/>
    <w:autoRedefine/>
    <w:uiPriority w:val="39"/>
    <w:unhideWhenUsed/>
    <w:rsid w:val="000073CA"/>
    <w:pPr>
      <w:tabs>
        <w:tab w:val="left" w:pos="993"/>
        <w:tab w:val="right" w:leader="dot" w:pos="9062"/>
      </w:tabs>
      <w:ind w:left="284" w:firstLine="0"/>
    </w:pPr>
  </w:style>
  <w:style w:type="paragraph" w:styleId="TableofFigures">
    <w:name w:val="table of figures"/>
    <w:basedOn w:val="Normal"/>
    <w:next w:val="Normal"/>
    <w:uiPriority w:val="99"/>
    <w:unhideWhenUsed/>
    <w:rsid w:val="000073CA"/>
    <w:pPr>
      <w:ind w:firstLine="567"/>
    </w:pPr>
  </w:style>
  <w:style w:type="character" w:styleId="FollowedHyperlink">
    <w:name w:val="FollowedHyperlink"/>
    <w:basedOn w:val="DefaultParagraphFont"/>
    <w:uiPriority w:val="99"/>
    <w:semiHidden/>
    <w:unhideWhenUsed/>
    <w:rsid w:val="000073CA"/>
    <w:rPr>
      <w:color w:val="954F72"/>
      <w:u w:val="single"/>
    </w:rPr>
  </w:style>
  <w:style w:type="paragraph" w:customStyle="1" w:styleId="xl65">
    <w:name w:val="xl65"/>
    <w:basedOn w:val="Normal"/>
    <w:rsid w:val="000073CA"/>
    <w:pPr>
      <w:shd w:val="clear" w:color="000000" w:fill="FFFF00"/>
      <w:spacing w:before="100" w:beforeAutospacing="1" w:after="100" w:afterAutospacing="1" w:line="240" w:lineRule="auto"/>
      <w:ind w:firstLine="0"/>
      <w:jc w:val="left"/>
    </w:pPr>
    <w:rPr>
      <w:rFonts w:eastAsia="Times New Roman" w:cs="Times New Roman"/>
      <w:sz w:val="24"/>
      <w:szCs w:val="24"/>
    </w:rPr>
  </w:style>
  <w:style w:type="paragraph" w:customStyle="1" w:styleId="xl66">
    <w:name w:val="xl66"/>
    <w:basedOn w:val="Normal"/>
    <w:rsid w:val="000073CA"/>
    <w:pPr>
      <w:pBdr>
        <w:bottom w:val="single" w:sz="4" w:space="0" w:color="auto"/>
      </w:pBdr>
      <w:shd w:val="clear" w:color="000000" w:fill="FFFF00"/>
      <w:spacing w:before="100" w:beforeAutospacing="1" w:after="100" w:afterAutospacing="1" w:line="240" w:lineRule="auto"/>
      <w:ind w:firstLine="0"/>
      <w:jc w:val="left"/>
    </w:pPr>
    <w:rPr>
      <w:rFonts w:eastAsia="Times New Roman" w:cs="Times New Roman"/>
      <w:sz w:val="24"/>
      <w:szCs w:val="24"/>
    </w:rPr>
  </w:style>
  <w:style w:type="paragraph" w:customStyle="1" w:styleId="xl67">
    <w:name w:val="xl67"/>
    <w:basedOn w:val="Normal"/>
    <w:rsid w:val="000073CA"/>
    <w:pPr>
      <w:shd w:val="clear" w:color="000000" w:fill="DDEBF7"/>
      <w:spacing w:before="100" w:beforeAutospacing="1" w:after="100" w:afterAutospacing="1" w:line="240" w:lineRule="auto"/>
      <w:ind w:firstLine="0"/>
      <w:jc w:val="left"/>
    </w:pPr>
    <w:rPr>
      <w:rFonts w:eastAsia="Times New Roman" w:cs="Times New Roman"/>
      <w:sz w:val="24"/>
      <w:szCs w:val="24"/>
    </w:rPr>
  </w:style>
  <w:style w:type="paragraph" w:customStyle="1" w:styleId="xl68">
    <w:name w:val="xl68"/>
    <w:basedOn w:val="Normal"/>
    <w:rsid w:val="000073CA"/>
    <w:pPr>
      <w:pBdr>
        <w:bottom w:val="single" w:sz="4" w:space="0" w:color="auto"/>
      </w:pBdr>
      <w:shd w:val="clear" w:color="000000" w:fill="DDEBF7"/>
      <w:spacing w:before="100" w:beforeAutospacing="1" w:after="100" w:afterAutospacing="1" w:line="240" w:lineRule="auto"/>
      <w:ind w:firstLine="0"/>
      <w:jc w:val="left"/>
    </w:pPr>
    <w:rPr>
      <w:rFonts w:eastAsia="Times New Roman" w:cs="Times New Roman"/>
      <w:sz w:val="24"/>
      <w:szCs w:val="24"/>
    </w:rPr>
  </w:style>
  <w:style w:type="table" w:customStyle="1" w:styleId="TableGrid2">
    <w:name w:val="Table Grid2"/>
    <w:basedOn w:val="TableNormal"/>
    <w:next w:val="TableGrid"/>
    <w:uiPriority w:val="39"/>
    <w:rsid w:val="000073CA"/>
    <w:pPr>
      <w:spacing w:before="0" w:after="0" w:line="240" w:lineRule="auto"/>
      <w:jc w:val="left"/>
    </w:pPr>
    <w:rPr>
      <w:rFonts w:ascii="Arial" w:eastAsia="Arial" w:hAnsi="Arial" w:cs="Arial"/>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3CA"/>
    <w:pPr>
      <w:spacing w:before="240" w:line="259" w:lineRule="auto"/>
      <w:jc w:val="left"/>
      <w:outlineLvl w:val="9"/>
    </w:pPr>
    <w:rPr>
      <w:rFonts w:asciiTheme="majorHAnsi" w:hAnsiTheme="majorHAnsi"/>
      <w:b w:val="0"/>
      <w:color w:val="365F91" w:themeColor="accent1" w:themeShade="BF"/>
    </w:rPr>
  </w:style>
  <w:style w:type="table" w:styleId="GridTable1Light-Accent4">
    <w:name w:val="Grid Table 1 Light Accent 4"/>
    <w:basedOn w:val="TableNormal"/>
    <w:uiPriority w:val="46"/>
    <w:rsid w:val="000073CA"/>
    <w:pPr>
      <w:spacing w:after="0" w:line="240" w:lineRule="auto"/>
    </w:pPr>
    <w:rPr>
      <w:rFonts w:ascii="Times New Roman" w:hAnsi="Times New Roman"/>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PlainTable2">
    <w:name w:val="Plain Table 2"/>
    <w:basedOn w:val="TableNormal"/>
    <w:uiPriority w:val="42"/>
    <w:rsid w:val="00A366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CD68EC"/>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CD68EC"/>
    <w:rPr>
      <w:rFonts w:ascii="TimesNewRomanPSMT" w:hAnsi="TimesNewRomanPSMT" w:hint="default"/>
      <w:b w:val="0"/>
      <w:bCs w:val="0"/>
      <w:i w:val="0"/>
      <w:iCs w:val="0"/>
      <w:color w:val="000000"/>
      <w:sz w:val="24"/>
      <w:szCs w:val="24"/>
    </w:rPr>
  </w:style>
  <w:style w:type="paragraph" w:styleId="Title">
    <w:name w:val="Title"/>
    <w:basedOn w:val="Normal"/>
    <w:next w:val="Normal"/>
    <w:link w:val="TitleChar"/>
    <w:uiPriority w:val="10"/>
    <w:qFormat/>
    <w:rsid w:val="00CE7006"/>
    <w:pPr>
      <w:pBdr>
        <w:bottom w:val="single" w:sz="8" w:space="4" w:color="4F81BD" w:themeColor="accent1"/>
      </w:pBdr>
      <w:spacing w:after="300" w:line="240" w:lineRule="auto"/>
      <w:ind w:firstLine="567"/>
      <w:contextualSpacing/>
      <w:jc w:val="left"/>
    </w:pPr>
    <w:rPr>
      <w:rFonts w:asciiTheme="majorHAnsi" w:eastAsiaTheme="majorEastAsia" w:hAnsiTheme="majorHAnsi" w:cstheme="majorBidi"/>
      <w:spacing w:val="5"/>
      <w:kern w:val="28"/>
      <w:sz w:val="32"/>
      <w:szCs w:val="52"/>
      <w:lang w:val="vi-VN"/>
    </w:rPr>
  </w:style>
  <w:style w:type="character" w:customStyle="1" w:styleId="TitleChar">
    <w:name w:val="Title Char"/>
    <w:basedOn w:val="DefaultParagraphFont"/>
    <w:link w:val="Title"/>
    <w:uiPriority w:val="10"/>
    <w:rsid w:val="00CE7006"/>
    <w:rPr>
      <w:rFonts w:asciiTheme="majorHAnsi" w:eastAsiaTheme="majorEastAsia" w:hAnsiTheme="majorHAnsi" w:cstheme="majorBidi"/>
      <w:spacing w:val="5"/>
      <w:kern w:val="28"/>
      <w:sz w:val="32"/>
      <w:szCs w:val="52"/>
      <w:lang w:val="vi-VN"/>
    </w:rPr>
  </w:style>
  <w:style w:type="numbering" w:customStyle="1" w:styleId="Style1">
    <w:name w:val="Style1"/>
    <w:uiPriority w:val="99"/>
    <w:rsid w:val="00CE7006"/>
  </w:style>
  <w:style w:type="numbering" w:customStyle="1" w:styleId="Style2">
    <w:name w:val="Style2"/>
    <w:uiPriority w:val="99"/>
    <w:rsid w:val="00CE7006"/>
  </w:style>
  <w:style w:type="numbering" w:customStyle="1" w:styleId="Style3">
    <w:name w:val="Style3"/>
    <w:uiPriority w:val="99"/>
    <w:rsid w:val="00CE7006"/>
  </w:style>
  <w:style w:type="numbering" w:customStyle="1" w:styleId="Style4">
    <w:name w:val="Style4"/>
    <w:uiPriority w:val="99"/>
    <w:rsid w:val="00CE7006"/>
  </w:style>
  <w:style w:type="numbering" w:customStyle="1" w:styleId="Style5">
    <w:name w:val="Style5"/>
    <w:uiPriority w:val="99"/>
    <w:rsid w:val="00CE7006"/>
  </w:style>
  <w:style w:type="numbering" w:customStyle="1" w:styleId="Style6">
    <w:name w:val="Style6"/>
    <w:uiPriority w:val="99"/>
    <w:rsid w:val="00CE7006"/>
  </w:style>
  <w:style w:type="numbering" w:customStyle="1" w:styleId="Style7">
    <w:name w:val="Style7"/>
    <w:uiPriority w:val="99"/>
    <w:rsid w:val="00CE7006"/>
  </w:style>
  <w:style w:type="numbering" w:customStyle="1" w:styleId="Style8">
    <w:name w:val="Style8"/>
    <w:uiPriority w:val="99"/>
    <w:rsid w:val="00CE7006"/>
  </w:style>
  <w:style w:type="paragraph" w:styleId="BalloonText">
    <w:name w:val="Balloon Text"/>
    <w:basedOn w:val="Normal"/>
    <w:link w:val="BalloonTextChar"/>
    <w:uiPriority w:val="99"/>
    <w:semiHidden/>
    <w:unhideWhenUsed/>
    <w:rsid w:val="00CE7006"/>
    <w:pPr>
      <w:spacing w:line="240" w:lineRule="auto"/>
      <w:ind w:firstLine="567"/>
      <w:jc w:val="left"/>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rsid w:val="00CE7006"/>
    <w:rPr>
      <w:rFonts w:ascii="Tahoma" w:eastAsia="Arial" w:hAnsi="Tahoma" w:cs="Tahoma"/>
      <w:sz w:val="16"/>
      <w:szCs w:val="16"/>
      <w:lang w:val="vi-VN"/>
    </w:rPr>
  </w:style>
  <w:style w:type="paragraph" w:styleId="NormalWeb">
    <w:name w:val="Normal (Web)"/>
    <w:basedOn w:val="Normal"/>
    <w:uiPriority w:val="99"/>
    <w:unhideWhenUsed/>
    <w:rsid w:val="00CE7006"/>
    <w:pPr>
      <w:spacing w:before="100" w:beforeAutospacing="1" w:after="100" w:afterAutospacing="1" w:line="240" w:lineRule="auto"/>
      <w:ind w:firstLine="0"/>
      <w:jc w:val="left"/>
    </w:pPr>
    <w:rPr>
      <w:rFonts w:eastAsia="Times New Roman" w:cs="Times New Roman"/>
      <w:sz w:val="24"/>
      <w:szCs w:val="24"/>
      <w:lang w:val="vi-VN" w:eastAsia="ja-JP"/>
    </w:rPr>
  </w:style>
  <w:style w:type="paragraph" w:styleId="EndnoteText">
    <w:name w:val="endnote text"/>
    <w:basedOn w:val="Normal"/>
    <w:link w:val="EndnoteTextChar"/>
    <w:uiPriority w:val="99"/>
    <w:semiHidden/>
    <w:unhideWhenUsed/>
    <w:rsid w:val="00CE7006"/>
    <w:pPr>
      <w:spacing w:line="240" w:lineRule="auto"/>
      <w:ind w:firstLine="567"/>
      <w:jc w:val="left"/>
    </w:pPr>
    <w:rPr>
      <w:rFonts w:ascii="Arial" w:eastAsia="Arial" w:hAnsi="Arial" w:cs="Arial"/>
      <w:sz w:val="20"/>
      <w:szCs w:val="20"/>
      <w:lang w:val="vi-VN"/>
    </w:rPr>
  </w:style>
  <w:style w:type="character" w:customStyle="1" w:styleId="EndnoteTextChar">
    <w:name w:val="Endnote Text Char"/>
    <w:basedOn w:val="DefaultParagraphFont"/>
    <w:link w:val="EndnoteText"/>
    <w:uiPriority w:val="99"/>
    <w:semiHidden/>
    <w:rsid w:val="00CE7006"/>
    <w:rPr>
      <w:rFonts w:ascii="Arial" w:eastAsia="Arial" w:hAnsi="Arial" w:cs="Arial"/>
      <w:sz w:val="20"/>
      <w:szCs w:val="20"/>
      <w:lang w:val="vi-VN"/>
    </w:rPr>
  </w:style>
  <w:style w:type="character" w:styleId="EndnoteReference">
    <w:name w:val="endnote reference"/>
    <w:basedOn w:val="DefaultParagraphFont"/>
    <w:uiPriority w:val="99"/>
    <w:semiHidden/>
    <w:unhideWhenUsed/>
    <w:rsid w:val="00CE7006"/>
    <w:rPr>
      <w:vertAlign w:val="superscript"/>
    </w:rPr>
  </w:style>
  <w:style w:type="paragraph" w:styleId="TOC4">
    <w:name w:val="toc 4"/>
    <w:basedOn w:val="Normal"/>
    <w:next w:val="Normal"/>
    <w:autoRedefine/>
    <w:uiPriority w:val="39"/>
    <w:unhideWhenUsed/>
    <w:rsid w:val="00CE7006"/>
    <w:pPr>
      <w:ind w:left="660" w:firstLine="567"/>
      <w:jc w:val="left"/>
    </w:pPr>
    <w:rPr>
      <w:rFonts w:asciiTheme="minorHAnsi" w:eastAsia="Arial" w:hAnsiTheme="minorHAnsi" w:cstheme="minorHAnsi"/>
      <w:sz w:val="18"/>
      <w:szCs w:val="18"/>
      <w:lang w:val="vi-VN"/>
    </w:rPr>
  </w:style>
  <w:style w:type="paragraph" w:styleId="TOC5">
    <w:name w:val="toc 5"/>
    <w:basedOn w:val="Normal"/>
    <w:next w:val="Normal"/>
    <w:autoRedefine/>
    <w:uiPriority w:val="39"/>
    <w:unhideWhenUsed/>
    <w:rsid w:val="00CE7006"/>
    <w:pPr>
      <w:ind w:left="880" w:firstLine="567"/>
      <w:jc w:val="left"/>
    </w:pPr>
    <w:rPr>
      <w:rFonts w:asciiTheme="minorHAnsi" w:eastAsia="Arial" w:hAnsiTheme="minorHAnsi" w:cstheme="minorHAnsi"/>
      <w:sz w:val="18"/>
      <w:szCs w:val="18"/>
      <w:lang w:val="vi-VN"/>
    </w:rPr>
  </w:style>
  <w:style w:type="paragraph" w:styleId="TOC6">
    <w:name w:val="toc 6"/>
    <w:basedOn w:val="Normal"/>
    <w:next w:val="Normal"/>
    <w:autoRedefine/>
    <w:uiPriority w:val="39"/>
    <w:unhideWhenUsed/>
    <w:rsid w:val="00CE7006"/>
    <w:pPr>
      <w:ind w:left="1100" w:firstLine="567"/>
      <w:jc w:val="left"/>
    </w:pPr>
    <w:rPr>
      <w:rFonts w:asciiTheme="minorHAnsi" w:eastAsia="Arial" w:hAnsiTheme="minorHAnsi" w:cstheme="minorHAnsi"/>
      <w:sz w:val="18"/>
      <w:szCs w:val="18"/>
      <w:lang w:val="vi-VN"/>
    </w:rPr>
  </w:style>
  <w:style w:type="paragraph" w:styleId="TOC7">
    <w:name w:val="toc 7"/>
    <w:basedOn w:val="Normal"/>
    <w:next w:val="Normal"/>
    <w:autoRedefine/>
    <w:uiPriority w:val="39"/>
    <w:unhideWhenUsed/>
    <w:rsid w:val="00CE7006"/>
    <w:pPr>
      <w:ind w:left="1320" w:firstLine="567"/>
      <w:jc w:val="left"/>
    </w:pPr>
    <w:rPr>
      <w:rFonts w:asciiTheme="minorHAnsi" w:eastAsia="Arial" w:hAnsiTheme="minorHAnsi" w:cstheme="minorHAnsi"/>
      <w:sz w:val="18"/>
      <w:szCs w:val="18"/>
      <w:lang w:val="vi-VN"/>
    </w:rPr>
  </w:style>
  <w:style w:type="paragraph" w:styleId="TOC8">
    <w:name w:val="toc 8"/>
    <w:basedOn w:val="Normal"/>
    <w:next w:val="Normal"/>
    <w:autoRedefine/>
    <w:uiPriority w:val="39"/>
    <w:unhideWhenUsed/>
    <w:rsid w:val="00CE7006"/>
    <w:pPr>
      <w:ind w:left="1540" w:firstLine="567"/>
      <w:jc w:val="left"/>
    </w:pPr>
    <w:rPr>
      <w:rFonts w:asciiTheme="minorHAnsi" w:eastAsia="Arial" w:hAnsiTheme="minorHAnsi" w:cstheme="minorHAnsi"/>
      <w:sz w:val="18"/>
      <w:szCs w:val="18"/>
      <w:lang w:val="vi-VN"/>
    </w:rPr>
  </w:style>
  <w:style w:type="paragraph" w:styleId="TOC9">
    <w:name w:val="toc 9"/>
    <w:basedOn w:val="Normal"/>
    <w:next w:val="Normal"/>
    <w:autoRedefine/>
    <w:uiPriority w:val="39"/>
    <w:unhideWhenUsed/>
    <w:rsid w:val="00CE7006"/>
    <w:pPr>
      <w:ind w:left="1760" w:firstLine="567"/>
      <w:jc w:val="left"/>
    </w:pPr>
    <w:rPr>
      <w:rFonts w:asciiTheme="minorHAnsi" w:eastAsia="Arial" w:hAnsiTheme="minorHAnsi" w:cstheme="minorHAnsi"/>
      <w:sz w:val="18"/>
      <w:szCs w:val="18"/>
      <w:lang w:val="vi-VN"/>
    </w:rPr>
  </w:style>
  <w:style w:type="character" w:styleId="SubtleReference">
    <w:name w:val="Subtle Reference"/>
    <w:basedOn w:val="DefaultParagraphFont"/>
    <w:uiPriority w:val="31"/>
    <w:qFormat/>
    <w:rsid w:val="00CE7006"/>
    <w:rPr>
      <w:smallCaps/>
      <w:color w:val="C0504D" w:themeColor="accent2"/>
      <w:u w:val="single"/>
    </w:rPr>
  </w:style>
  <w:style w:type="character" w:styleId="Strong">
    <w:name w:val="Strong"/>
    <w:basedOn w:val="DefaultParagraphFont"/>
    <w:uiPriority w:val="22"/>
    <w:qFormat/>
    <w:rsid w:val="00CE7006"/>
    <w:rPr>
      <w:b/>
      <w:bCs/>
    </w:rPr>
  </w:style>
  <w:style w:type="character" w:customStyle="1" w:styleId="apple-tab-span">
    <w:name w:val="apple-tab-span"/>
    <w:basedOn w:val="DefaultParagraphFont"/>
    <w:rsid w:val="00CE7006"/>
  </w:style>
  <w:style w:type="paragraph" w:styleId="Subtitle">
    <w:name w:val="Subtitle"/>
    <w:basedOn w:val="Normal"/>
    <w:next w:val="Normal"/>
    <w:link w:val="SubtitleChar"/>
    <w:uiPriority w:val="11"/>
    <w:qFormat/>
    <w:rsid w:val="00CE7006"/>
    <w:pPr>
      <w:keepNext/>
      <w:keepLines/>
      <w:spacing w:before="360" w:after="80"/>
      <w:ind w:firstLine="567"/>
      <w:jc w:val="left"/>
    </w:pPr>
    <w:rPr>
      <w:rFonts w:ascii="Georgia" w:eastAsia="Georgia" w:hAnsi="Georgia" w:cs="Georgia"/>
      <w:i/>
      <w:color w:val="666666"/>
      <w:sz w:val="48"/>
      <w:szCs w:val="48"/>
      <w:lang w:val="vi-VN"/>
    </w:rPr>
  </w:style>
  <w:style w:type="character" w:customStyle="1" w:styleId="SubtitleChar">
    <w:name w:val="Subtitle Char"/>
    <w:basedOn w:val="DefaultParagraphFont"/>
    <w:link w:val="Subtitle"/>
    <w:uiPriority w:val="11"/>
    <w:rsid w:val="00CE7006"/>
    <w:rPr>
      <w:rFonts w:ascii="Georgia" w:eastAsia="Georgia" w:hAnsi="Georgia" w:cs="Georgia"/>
      <w:i/>
      <w:color w:val="666666"/>
      <w:sz w:val="48"/>
      <w:szCs w:val="48"/>
      <w:lang w:val="vi-VN"/>
    </w:rPr>
  </w:style>
  <w:style w:type="paragraph" w:customStyle="1" w:styleId="nova-e-listitem">
    <w:name w:val="nova-e-list__item"/>
    <w:basedOn w:val="Normal"/>
    <w:rsid w:val="006F7CF5"/>
    <w:pPr>
      <w:spacing w:before="100" w:beforeAutospacing="1" w:after="100" w:afterAutospacing="1" w:line="240" w:lineRule="auto"/>
      <w:ind w:firstLine="0"/>
      <w:jc w:val="left"/>
    </w:pPr>
    <w:rPr>
      <w:rFonts w:eastAsia="Times New Roman" w:cs="Times New Roman"/>
      <w:sz w:val="24"/>
      <w:szCs w:val="24"/>
      <w:lang w:eastAsia="zh-CN"/>
    </w:rPr>
  </w:style>
  <w:style w:type="character" w:styleId="Emphasis">
    <w:name w:val="Emphasis"/>
    <w:basedOn w:val="DefaultParagraphFont"/>
    <w:uiPriority w:val="20"/>
    <w:qFormat/>
    <w:rsid w:val="006F7CF5"/>
    <w:rPr>
      <w:i/>
      <w:iCs/>
    </w:rPr>
  </w:style>
  <w:style w:type="paragraph" w:customStyle="1" w:styleId="Normal1">
    <w:name w:val="Normal1"/>
    <w:rsid w:val="00D41DD8"/>
    <w:pPr>
      <w:spacing w:before="0" w:after="0" w:line="276" w:lineRule="auto"/>
      <w:jc w:val="left"/>
    </w:pPr>
    <w:rPr>
      <w:rFonts w:ascii="Arial" w:eastAsia="Arial" w:hAnsi="Arial" w:cs="Arial"/>
      <w:sz w:val="22"/>
    </w:rPr>
  </w:style>
  <w:style w:type="table" w:styleId="TableGridLight">
    <w:name w:val="Grid Table Light"/>
    <w:basedOn w:val="TableNormal"/>
    <w:uiPriority w:val="40"/>
    <w:rsid w:val="00D41DD8"/>
    <w:pPr>
      <w:spacing w:before="0" w:after="0" w:line="240" w:lineRule="auto"/>
      <w:jc w:val="left"/>
    </w:pPr>
    <w:rPr>
      <w:rFonts w:ascii="Arial" w:eastAsia="Arial" w:hAnsi="Arial" w:cs="Arial"/>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Spacing"/>
    <w:link w:val="BodyTextChar"/>
    <w:uiPriority w:val="1"/>
    <w:semiHidden/>
    <w:unhideWhenUsed/>
    <w:qFormat/>
    <w:rsid w:val="006873C5"/>
    <w:rPr>
      <w:rFonts w:cs="Calibri"/>
      <w:color w:val="000000" w:themeColor="text1"/>
      <w:sz w:val="20"/>
      <w:szCs w:val="22"/>
    </w:rPr>
  </w:style>
  <w:style w:type="character" w:customStyle="1" w:styleId="BodyTextChar">
    <w:name w:val="Body Text Char"/>
    <w:basedOn w:val="DefaultParagraphFont"/>
    <w:link w:val="BodyText"/>
    <w:uiPriority w:val="1"/>
    <w:semiHidden/>
    <w:rsid w:val="006873C5"/>
    <w:rPr>
      <w:rFonts w:ascii="Times New Roman" w:hAnsi="Times New Roman" w:cs="Calibri"/>
      <w:color w:val="000000" w:themeColor="text1"/>
      <w:sz w:val="20"/>
    </w:rPr>
  </w:style>
  <w:style w:type="character" w:customStyle="1" w:styleId="apple-converted-space">
    <w:name w:val="apple-converted-space"/>
    <w:basedOn w:val="DefaultParagraphFont"/>
    <w:rsid w:val="006873C5"/>
  </w:style>
  <w:style w:type="character" w:customStyle="1" w:styleId="given-names">
    <w:name w:val="given-names"/>
    <w:basedOn w:val="DefaultParagraphFont"/>
    <w:rsid w:val="006873C5"/>
  </w:style>
  <w:style w:type="character" w:customStyle="1" w:styleId="surname">
    <w:name w:val="surname"/>
    <w:basedOn w:val="DefaultParagraphFont"/>
    <w:rsid w:val="006873C5"/>
  </w:style>
  <w:style w:type="character" w:customStyle="1" w:styleId="fontstyle31">
    <w:name w:val="fontstyle31"/>
    <w:basedOn w:val="DefaultParagraphFont"/>
    <w:rsid w:val="006873C5"/>
    <w:rPr>
      <w:rFonts w:ascii="AdvOT8cb2ddbd+20" w:hAnsi="AdvOT8cb2ddbd+20" w:hint="default"/>
      <w:b w:val="0"/>
      <w:bCs w:val="0"/>
      <w:i w:val="0"/>
      <w:iCs w:val="0"/>
      <w:color w:val="000000"/>
      <w:sz w:val="20"/>
      <w:szCs w:val="20"/>
    </w:rPr>
  </w:style>
  <w:style w:type="paragraph" w:customStyle="1" w:styleId="info1">
    <w:name w:val="info1"/>
    <w:basedOn w:val="NoSpacing"/>
    <w:link w:val="info1Char"/>
    <w:qFormat/>
    <w:rsid w:val="006873C5"/>
    <w:pPr>
      <w:pBdr>
        <w:top w:val="single" w:sz="4" w:space="1" w:color="auto"/>
        <w:bottom w:val="single" w:sz="4" w:space="1" w:color="auto"/>
      </w:pBdr>
    </w:pPr>
    <w:rPr>
      <w:rFonts w:eastAsia="Calibri" w:cs="Arial"/>
      <w:b/>
      <w:bCs/>
    </w:rPr>
  </w:style>
  <w:style w:type="paragraph" w:customStyle="1" w:styleId="info2">
    <w:name w:val="info2"/>
    <w:basedOn w:val="NoSpacing"/>
    <w:link w:val="info2Char"/>
    <w:qFormat/>
    <w:rsid w:val="006873C5"/>
    <w:pPr>
      <w:ind w:firstLine="113"/>
    </w:pPr>
    <w:rPr>
      <w:rFonts w:cs="Arial"/>
      <w:sz w:val="18"/>
    </w:rPr>
  </w:style>
  <w:style w:type="character" w:customStyle="1" w:styleId="NoSpacingChar">
    <w:name w:val="No Spacing Char"/>
    <w:aliases w:val="table 1 Char"/>
    <w:basedOn w:val="DefaultParagraphFont"/>
    <w:link w:val="NoSpacing"/>
    <w:uiPriority w:val="1"/>
    <w:rsid w:val="006873C5"/>
    <w:rPr>
      <w:rFonts w:ascii="Times New Roman" w:hAnsi="Times New Roman" w:cstheme="majorHAnsi"/>
      <w:szCs w:val="24"/>
    </w:rPr>
  </w:style>
  <w:style w:type="character" w:customStyle="1" w:styleId="info1Char">
    <w:name w:val="info1 Char"/>
    <w:basedOn w:val="NoSpacingChar"/>
    <w:link w:val="info1"/>
    <w:rsid w:val="006873C5"/>
    <w:rPr>
      <w:rFonts w:ascii="Times New Roman" w:eastAsia="Calibri" w:hAnsi="Times New Roman" w:cs="Arial"/>
      <w:b/>
      <w:bCs/>
      <w:szCs w:val="24"/>
    </w:rPr>
  </w:style>
  <w:style w:type="paragraph" w:customStyle="1" w:styleId="info3">
    <w:name w:val="info 3"/>
    <w:basedOn w:val="info1"/>
    <w:link w:val="info3Char"/>
    <w:qFormat/>
    <w:rsid w:val="006873C5"/>
    <w:pPr>
      <w:pBdr>
        <w:bottom w:val="none" w:sz="0" w:space="0" w:color="auto"/>
      </w:pBdr>
    </w:pPr>
    <w:rPr>
      <w:b w:val="0"/>
      <w:bCs w:val="0"/>
    </w:rPr>
  </w:style>
  <w:style w:type="character" w:customStyle="1" w:styleId="info2Char">
    <w:name w:val="info2 Char"/>
    <w:basedOn w:val="NoSpacingChar"/>
    <w:link w:val="info2"/>
    <w:rsid w:val="006873C5"/>
    <w:rPr>
      <w:rFonts w:ascii="Times New Roman" w:hAnsi="Times New Roman" w:cs="Arial"/>
      <w:sz w:val="18"/>
      <w:szCs w:val="24"/>
    </w:rPr>
  </w:style>
  <w:style w:type="character" w:customStyle="1" w:styleId="info3Char">
    <w:name w:val="info 3 Char"/>
    <w:basedOn w:val="info1Char"/>
    <w:link w:val="info3"/>
    <w:rsid w:val="006873C5"/>
    <w:rPr>
      <w:rFonts w:ascii="Times New Roman" w:eastAsia="Calibri" w:hAnsi="Times New Roman" w:cs="Arial"/>
      <w:b w:val="0"/>
      <w:bCs w:val="0"/>
      <w:szCs w:val="24"/>
    </w:rPr>
  </w:style>
  <w:style w:type="paragraph" w:customStyle="1" w:styleId="ref">
    <w:name w:val="ref"/>
    <w:basedOn w:val="Normal"/>
    <w:link w:val="refChar"/>
    <w:qFormat/>
    <w:rsid w:val="006873C5"/>
    <w:pPr>
      <w:spacing w:before="120" w:line="240" w:lineRule="auto"/>
      <w:ind w:left="720" w:hanging="720"/>
    </w:pPr>
    <w:rPr>
      <w:rFonts w:eastAsia="Times New Roman" w:cs="Arial"/>
      <w:color w:val="222222"/>
      <w:sz w:val="20"/>
      <w:szCs w:val="20"/>
    </w:rPr>
  </w:style>
  <w:style w:type="character" w:customStyle="1" w:styleId="refChar">
    <w:name w:val="ref Char"/>
    <w:basedOn w:val="DefaultParagraphFont"/>
    <w:link w:val="ref"/>
    <w:rsid w:val="006873C5"/>
    <w:rPr>
      <w:rFonts w:ascii="Times New Roman" w:eastAsia="Times New Roman" w:hAnsi="Times New Roman" w:cs="Arial"/>
      <w:color w:val="2222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101884">
      <w:bodyDiv w:val="1"/>
      <w:marLeft w:val="0"/>
      <w:marRight w:val="0"/>
      <w:marTop w:val="0"/>
      <w:marBottom w:val="0"/>
      <w:divBdr>
        <w:top w:val="none" w:sz="0" w:space="0" w:color="auto"/>
        <w:left w:val="none" w:sz="0" w:space="0" w:color="auto"/>
        <w:bottom w:val="none" w:sz="0" w:space="0" w:color="auto"/>
        <w:right w:val="none" w:sz="0" w:space="0" w:color="auto"/>
      </w:divBdr>
    </w:div>
    <w:div w:id="1899512092">
      <w:bodyDiv w:val="1"/>
      <w:marLeft w:val="0"/>
      <w:marRight w:val="0"/>
      <w:marTop w:val="0"/>
      <w:marBottom w:val="0"/>
      <w:divBdr>
        <w:top w:val="none" w:sz="0" w:space="0" w:color="auto"/>
        <w:left w:val="none" w:sz="0" w:space="0" w:color="auto"/>
        <w:bottom w:val="none" w:sz="0" w:space="0" w:color="auto"/>
        <w:right w:val="none" w:sz="0" w:space="0" w:color="auto"/>
      </w:divBdr>
    </w:div>
    <w:div w:id="19986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05EFA7-91A9-8E48-93A7-1BFAD5B7ADC2}" type="doc">
      <dgm:prSet loTypeId="urn:microsoft.com/office/officeart/2005/8/layout/orgChart1" loCatId="" qsTypeId="urn:microsoft.com/office/officeart/2005/8/quickstyle/simple1" qsCatId="simple" csTypeId="urn:microsoft.com/office/officeart/2005/8/colors/accent0_2" csCatId="mainScheme" phldr="1"/>
      <dgm:spPr/>
      <dgm:t>
        <a:bodyPr/>
        <a:lstStyle/>
        <a:p>
          <a:endParaRPr lang="en-US"/>
        </a:p>
      </dgm:t>
    </dgm:pt>
    <dgm:pt modelId="{79C24BDC-2257-3148-B45B-C7EE0FA1FCF0}">
      <dgm:prSet phldrT="[Text]" custT="1"/>
      <dgm:spPr/>
      <dgm:t>
        <a:bodyPr/>
        <a:lstStyle/>
        <a:p>
          <a:r>
            <a:rPr lang="en-US" sz="1050" b="0">
              <a:latin typeface="Times" pitchFamily="2" charset="0"/>
            </a:rPr>
            <a:t>Financial literacy</a:t>
          </a:r>
        </a:p>
      </dgm:t>
    </dgm:pt>
    <dgm:pt modelId="{BBAE9947-9154-944A-A123-68CAE06FA8C3}" type="parTrans" cxnId="{B9521E7B-5067-6B4F-9976-886BDB33D653}">
      <dgm:prSet/>
      <dgm:spPr/>
      <dgm:t>
        <a:bodyPr/>
        <a:lstStyle/>
        <a:p>
          <a:endParaRPr lang="en-US"/>
        </a:p>
      </dgm:t>
    </dgm:pt>
    <dgm:pt modelId="{B30792C7-FD19-8548-A5D8-A0639E8C298C}" type="sibTrans" cxnId="{B9521E7B-5067-6B4F-9976-886BDB33D653}">
      <dgm:prSet/>
      <dgm:spPr/>
      <dgm:t>
        <a:bodyPr/>
        <a:lstStyle/>
        <a:p>
          <a:endParaRPr lang="en-US"/>
        </a:p>
      </dgm:t>
    </dgm:pt>
    <dgm:pt modelId="{867AF9C4-F7C8-EB41-915A-F2ED491E1458}">
      <dgm:prSet phldrT="[Text]" custT="1"/>
      <dgm:spPr/>
      <dgm:t>
        <a:bodyPr/>
        <a:lstStyle/>
        <a:p>
          <a:pPr>
            <a:buFont typeface="+mj-lt"/>
            <a:buAutoNum type="arabicPeriod"/>
          </a:pPr>
          <a:r>
            <a:rPr lang="en-US" sz="1050" b="0" i="0">
              <a:latin typeface="Times" pitchFamily="2" charset="0"/>
            </a:rPr>
            <a:t>Demographic characteristics</a:t>
          </a:r>
        </a:p>
      </dgm:t>
    </dgm:pt>
    <dgm:pt modelId="{19055501-50D1-4F4F-9539-A5C34FFB1159}" type="parTrans" cxnId="{396D8592-3D09-5545-9C86-1D2F41EEA5CD}">
      <dgm:prSet/>
      <dgm:spPr/>
      <dgm:t>
        <a:bodyPr/>
        <a:lstStyle/>
        <a:p>
          <a:endParaRPr lang="en-US"/>
        </a:p>
      </dgm:t>
    </dgm:pt>
    <dgm:pt modelId="{80D88A2F-0DD6-8941-83A1-CE1085C9BDF8}" type="sibTrans" cxnId="{396D8592-3D09-5545-9C86-1D2F41EEA5CD}">
      <dgm:prSet/>
      <dgm:spPr/>
      <dgm:t>
        <a:bodyPr/>
        <a:lstStyle/>
        <a:p>
          <a:endParaRPr lang="en-US"/>
        </a:p>
      </dgm:t>
    </dgm:pt>
    <dgm:pt modelId="{B8E8DFE0-525F-5F4B-B4C9-0686B7D04CE5}">
      <dgm:prSet phldrT="[Text]" custT="1"/>
      <dgm:spPr/>
      <dgm:t>
        <a:bodyPr/>
        <a:lstStyle/>
        <a:p>
          <a:r>
            <a:rPr lang="en-US" sz="1050" b="0">
              <a:latin typeface="Times" pitchFamily="2" charset="0"/>
            </a:rPr>
            <a:t>Gender</a:t>
          </a:r>
        </a:p>
      </dgm:t>
    </dgm:pt>
    <dgm:pt modelId="{07493DC9-F60C-B949-B32E-141D16128F54}" type="parTrans" cxnId="{D8A42E2F-4316-3943-84F9-DB4C6CA97222}">
      <dgm:prSet/>
      <dgm:spPr/>
      <dgm:t>
        <a:bodyPr/>
        <a:lstStyle/>
        <a:p>
          <a:endParaRPr lang="en-US"/>
        </a:p>
      </dgm:t>
    </dgm:pt>
    <dgm:pt modelId="{E1478501-0EFF-7C40-91B2-47685E55CE24}" type="sibTrans" cxnId="{D8A42E2F-4316-3943-84F9-DB4C6CA97222}">
      <dgm:prSet/>
      <dgm:spPr/>
      <dgm:t>
        <a:bodyPr/>
        <a:lstStyle/>
        <a:p>
          <a:endParaRPr lang="en-US"/>
        </a:p>
      </dgm:t>
    </dgm:pt>
    <dgm:pt modelId="{4DB3C4EF-0580-9D44-9FF0-32F9DAF27534}">
      <dgm:prSet phldrT="[Text]" custT="1"/>
      <dgm:spPr/>
      <dgm:t>
        <a:bodyPr/>
        <a:lstStyle/>
        <a:p>
          <a:r>
            <a:rPr lang="en-US" sz="1050" b="0">
              <a:latin typeface="Times" pitchFamily="2" charset="0"/>
            </a:rPr>
            <a:t>Personal </a:t>
          </a:r>
          <a:r>
            <a:rPr lang="en-US" sz="1050" b="0" i="0">
              <a:latin typeface="Times" pitchFamily="2" charset="0"/>
            </a:rPr>
            <a:t>factors</a:t>
          </a:r>
          <a:endParaRPr lang="en-US" sz="1050" b="0">
            <a:latin typeface="Times" pitchFamily="2" charset="0"/>
          </a:endParaRPr>
        </a:p>
      </dgm:t>
    </dgm:pt>
    <dgm:pt modelId="{01CFE860-BD98-434E-A8D1-E66C1BC3C604}" type="parTrans" cxnId="{FFCE8EB9-AED8-4746-A298-7C12475DD208}">
      <dgm:prSet/>
      <dgm:spPr/>
      <dgm:t>
        <a:bodyPr/>
        <a:lstStyle/>
        <a:p>
          <a:endParaRPr lang="en-US"/>
        </a:p>
      </dgm:t>
    </dgm:pt>
    <dgm:pt modelId="{19260D68-5584-754A-AFF1-7F9A6C4AF882}" type="sibTrans" cxnId="{FFCE8EB9-AED8-4746-A298-7C12475DD208}">
      <dgm:prSet/>
      <dgm:spPr/>
      <dgm:t>
        <a:bodyPr/>
        <a:lstStyle/>
        <a:p>
          <a:endParaRPr lang="en-US"/>
        </a:p>
      </dgm:t>
    </dgm:pt>
    <dgm:pt modelId="{47512309-CADE-A142-A861-6F54AF6E56BB}">
      <dgm:prSet phldrT="[Text]" custT="1"/>
      <dgm:spPr/>
      <dgm:t>
        <a:bodyPr/>
        <a:lstStyle/>
        <a:p>
          <a:r>
            <a:rPr lang="en-US" sz="1050">
              <a:latin typeface="Times New Roman" panose="02020603050405020304" pitchFamily="18" charset="0"/>
              <a:cs typeface="Times New Roman" panose="02020603050405020304" pitchFamily="18" charset="0"/>
            </a:rPr>
            <a:t>Cognitive ability </a:t>
          </a:r>
          <a:endParaRPr lang="en-US" sz="1050" b="0">
            <a:latin typeface="Times New Roman" panose="02020603050405020304" pitchFamily="18" charset="0"/>
            <a:cs typeface="Times New Roman" panose="02020603050405020304" pitchFamily="18" charset="0"/>
          </a:endParaRPr>
        </a:p>
      </dgm:t>
    </dgm:pt>
    <dgm:pt modelId="{9CF28D57-9944-144A-ADC6-BEF1CC2CDBE6}" type="parTrans" cxnId="{4C2889B2-2913-F842-ACFB-72F1191A4029}">
      <dgm:prSet/>
      <dgm:spPr/>
      <dgm:t>
        <a:bodyPr/>
        <a:lstStyle/>
        <a:p>
          <a:endParaRPr lang="en-US"/>
        </a:p>
      </dgm:t>
    </dgm:pt>
    <dgm:pt modelId="{63C16C92-A6AB-3445-A280-8F8D2AC8AA64}" type="sibTrans" cxnId="{4C2889B2-2913-F842-ACFB-72F1191A4029}">
      <dgm:prSet/>
      <dgm:spPr/>
      <dgm:t>
        <a:bodyPr/>
        <a:lstStyle/>
        <a:p>
          <a:endParaRPr lang="en-US"/>
        </a:p>
      </dgm:t>
    </dgm:pt>
    <dgm:pt modelId="{84448352-B322-B440-96E0-1552A8B9A8B2}">
      <dgm:prSet phldrT="[Text]" custT="1"/>
      <dgm:spPr/>
      <dgm:t>
        <a:bodyPr/>
        <a:lstStyle/>
        <a:p>
          <a:r>
            <a:rPr lang="en-US" sz="1050" b="0">
              <a:latin typeface="Times" pitchFamily="2" charset="0"/>
            </a:rPr>
            <a:t>Social influences</a:t>
          </a:r>
        </a:p>
      </dgm:t>
    </dgm:pt>
    <dgm:pt modelId="{71C5159E-0CB5-9048-9F4A-AF8AB15603E6}" type="parTrans" cxnId="{2DE0EBF2-C107-F84B-A2CD-63CB18F5B190}">
      <dgm:prSet/>
      <dgm:spPr/>
      <dgm:t>
        <a:bodyPr/>
        <a:lstStyle/>
        <a:p>
          <a:endParaRPr lang="en-US"/>
        </a:p>
      </dgm:t>
    </dgm:pt>
    <dgm:pt modelId="{B166B029-1A1E-F444-9103-4A955C380FDA}" type="sibTrans" cxnId="{2DE0EBF2-C107-F84B-A2CD-63CB18F5B190}">
      <dgm:prSet/>
      <dgm:spPr/>
      <dgm:t>
        <a:bodyPr/>
        <a:lstStyle/>
        <a:p>
          <a:endParaRPr lang="en-US"/>
        </a:p>
      </dgm:t>
    </dgm:pt>
    <dgm:pt modelId="{48240821-499D-6E4D-912D-BF22DEFD0571}">
      <dgm:prSet phldrT="[Text]" custT="1"/>
      <dgm:spPr/>
      <dgm:t>
        <a:bodyPr/>
        <a:lstStyle/>
        <a:p>
          <a:r>
            <a:rPr lang="en-US" sz="1050" b="0">
              <a:latin typeface="Times" pitchFamily="2" charset="0"/>
            </a:rPr>
            <a:t>Marital status</a:t>
          </a:r>
        </a:p>
      </dgm:t>
    </dgm:pt>
    <dgm:pt modelId="{440A78D9-CAA9-F14A-AEF9-EE994B62468E}" type="parTrans" cxnId="{F73CD3BA-0536-8D4D-8DC5-79ED1C9A7F49}">
      <dgm:prSet/>
      <dgm:spPr/>
      <dgm:t>
        <a:bodyPr/>
        <a:lstStyle/>
        <a:p>
          <a:endParaRPr lang="en-US"/>
        </a:p>
      </dgm:t>
    </dgm:pt>
    <dgm:pt modelId="{F6F4BC36-78ED-844F-BD52-5BA8E70EB8D9}" type="sibTrans" cxnId="{F73CD3BA-0536-8D4D-8DC5-79ED1C9A7F49}">
      <dgm:prSet/>
      <dgm:spPr/>
      <dgm:t>
        <a:bodyPr/>
        <a:lstStyle/>
        <a:p>
          <a:endParaRPr lang="en-US"/>
        </a:p>
      </dgm:t>
    </dgm:pt>
    <dgm:pt modelId="{F19B2473-5D44-524E-909C-1BC85AEA141B}">
      <dgm:prSet custT="1"/>
      <dgm:spPr/>
      <dgm:t>
        <a:bodyPr/>
        <a:lstStyle/>
        <a:p>
          <a:r>
            <a:rPr lang="en-US" sz="1050" b="0">
              <a:latin typeface="Times" pitchFamily="2" charset="0"/>
            </a:rPr>
            <a:t>Field of study</a:t>
          </a:r>
          <a:endParaRPr lang="x-none" sz="1050" b="0">
            <a:latin typeface="Times" pitchFamily="2" charset="0"/>
          </a:endParaRPr>
        </a:p>
      </dgm:t>
    </dgm:pt>
    <dgm:pt modelId="{E9D0A494-DFB0-1B41-B3BF-CA6626BAE319}" type="parTrans" cxnId="{F0F1C6A3-1DD9-7643-92AC-210F354B542D}">
      <dgm:prSet/>
      <dgm:spPr/>
      <dgm:t>
        <a:bodyPr/>
        <a:lstStyle/>
        <a:p>
          <a:endParaRPr lang="en-US"/>
        </a:p>
      </dgm:t>
    </dgm:pt>
    <dgm:pt modelId="{10C574C6-B147-CC45-A475-7B920E85FD04}" type="sibTrans" cxnId="{F0F1C6A3-1DD9-7643-92AC-210F354B542D}">
      <dgm:prSet/>
      <dgm:spPr/>
      <dgm:t>
        <a:bodyPr/>
        <a:lstStyle/>
        <a:p>
          <a:endParaRPr lang="en-US"/>
        </a:p>
      </dgm:t>
    </dgm:pt>
    <dgm:pt modelId="{20A6AC3B-5BB2-9E49-BBB1-C4A733227F11}">
      <dgm:prSet custT="1"/>
      <dgm:spPr/>
      <dgm:t>
        <a:bodyPr/>
        <a:lstStyle/>
        <a:p>
          <a:r>
            <a:rPr lang="en-US" sz="1050" b="0">
              <a:latin typeface="Times" pitchFamily="2" charset="0"/>
            </a:rPr>
            <a:t>Year of study</a:t>
          </a:r>
          <a:endParaRPr lang="x-none" sz="1050" b="0">
            <a:latin typeface="Times" pitchFamily="2" charset="0"/>
          </a:endParaRPr>
        </a:p>
      </dgm:t>
    </dgm:pt>
    <dgm:pt modelId="{AA22F60D-FA58-9348-9738-99610BB1A052}" type="parTrans" cxnId="{A2E75E85-7D43-0F41-825C-2B41B50BA2A8}">
      <dgm:prSet/>
      <dgm:spPr/>
      <dgm:t>
        <a:bodyPr/>
        <a:lstStyle/>
        <a:p>
          <a:endParaRPr lang="en-US"/>
        </a:p>
      </dgm:t>
    </dgm:pt>
    <dgm:pt modelId="{1E35FEBF-DBFA-6342-B986-59850ECF47AD}" type="sibTrans" cxnId="{A2E75E85-7D43-0F41-825C-2B41B50BA2A8}">
      <dgm:prSet/>
      <dgm:spPr/>
      <dgm:t>
        <a:bodyPr/>
        <a:lstStyle/>
        <a:p>
          <a:endParaRPr lang="en-US"/>
        </a:p>
      </dgm:t>
    </dgm:pt>
    <dgm:pt modelId="{626A5481-099E-8941-AE99-90B9DCE11476}">
      <dgm:prSet custT="1"/>
      <dgm:spPr/>
      <dgm:t>
        <a:bodyPr/>
        <a:lstStyle/>
        <a:p>
          <a:r>
            <a:rPr lang="en-US" sz="1050" b="0">
              <a:latin typeface="Times" pitchFamily="2" charset="0"/>
            </a:rPr>
            <a:t>Work experience</a:t>
          </a:r>
          <a:endParaRPr lang="x-none" sz="1050" b="0">
            <a:latin typeface="Times" pitchFamily="2" charset="0"/>
          </a:endParaRPr>
        </a:p>
      </dgm:t>
    </dgm:pt>
    <dgm:pt modelId="{F816091B-3CFF-1D47-B06B-201244B917A2}" type="parTrans" cxnId="{A044C349-178F-8349-B982-DD6DF3641564}">
      <dgm:prSet/>
      <dgm:spPr/>
      <dgm:t>
        <a:bodyPr/>
        <a:lstStyle/>
        <a:p>
          <a:endParaRPr lang="en-US"/>
        </a:p>
      </dgm:t>
    </dgm:pt>
    <dgm:pt modelId="{48A1AA60-87BA-3341-B9EB-3F4E9E1628C3}" type="sibTrans" cxnId="{A044C349-178F-8349-B982-DD6DF3641564}">
      <dgm:prSet/>
      <dgm:spPr/>
      <dgm:t>
        <a:bodyPr/>
        <a:lstStyle/>
        <a:p>
          <a:endParaRPr lang="en-US"/>
        </a:p>
      </dgm:t>
    </dgm:pt>
    <dgm:pt modelId="{AA1BA996-0126-D24A-AD78-8D4374FAC659}">
      <dgm:prSet custT="1"/>
      <dgm:spPr/>
      <dgm:t>
        <a:bodyPr/>
        <a:lstStyle/>
        <a:p>
          <a:r>
            <a:rPr lang="en-US" sz="1050" b="0">
              <a:latin typeface="Times" pitchFamily="2" charset="0"/>
            </a:rPr>
            <a:t>Time preference</a:t>
          </a:r>
          <a:endParaRPr lang="x-none" sz="1050" b="0">
            <a:latin typeface="Times" pitchFamily="2" charset="0"/>
          </a:endParaRPr>
        </a:p>
      </dgm:t>
    </dgm:pt>
    <dgm:pt modelId="{0686454F-ADA6-184B-909C-2CD34029AB9C}" type="parTrans" cxnId="{9FAE7D9A-4EB4-6B42-AFCD-B22C44F4CD72}">
      <dgm:prSet/>
      <dgm:spPr/>
      <dgm:t>
        <a:bodyPr/>
        <a:lstStyle/>
        <a:p>
          <a:endParaRPr lang="en-US"/>
        </a:p>
      </dgm:t>
    </dgm:pt>
    <dgm:pt modelId="{BA5E89DD-9A46-AA4A-8849-A2D202A3719E}" type="sibTrans" cxnId="{9FAE7D9A-4EB4-6B42-AFCD-B22C44F4CD72}">
      <dgm:prSet/>
      <dgm:spPr/>
      <dgm:t>
        <a:bodyPr/>
        <a:lstStyle/>
        <a:p>
          <a:endParaRPr lang="en-US"/>
        </a:p>
      </dgm:t>
    </dgm:pt>
    <dgm:pt modelId="{C817FF80-D9CF-9B4A-9D95-FE0026C1F6EE}">
      <dgm:prSet custT="1"/>
      <dgm:spPr/>
      <dgm:t>
        <a:bodyPr/>
        <a:lstStyle/>
        <a:p>
          <a:r>
            <a:rPr lang="en-US" sz="1050" b="0">
              <a:latin typeface="Times" pitchFamily="2" charset="0"/>
            </a:rPr>
            <a:t>Financial independence</a:t>
          </a:r>
          <a:endParaRPr lang="x-none" sz="1050" b="0">
            <a:latin typeface="Times" pitchFamily="2" charset="0"/>
          </a:endParaRPr>
        </a:p>
      </dgm:t>
    </dgm:pt>
    <dgm:pt modelId="{E6248CF6-4B41-8A42-A667-9E6165B87A22}" type="parTrans" cxnId="{C1438A3B-792D-1342-A73E-DC0D55185C87}">
      <dgm:prSet/>
      <dgm:spPr/>
      <dgm:t>
        <a:bodyPr/>
        <a:lstStyle/>
        <a:p>
          <a:endParaRPr lang="en-US"/>
        </a:p>
      </dgm:t>
    </dgm:pt>
    <dgm:pt modelId="{3184DADA-CEA1-914E-9935-7A1A597B94F8}" type="sibTrans" cxnId="{C1438A3B-792D-1342-A73E-DC0D55185C87}">
      <dgm:prSet/>
      <dgm:spPr/>
      <dgm:t>
        <a:bodyPr/>
        <a:lstStyle/>
        <a:p>
          <a:endParaRPr lang="en-US"/>
        </a:p>
      </dgm:t>
    </dgm:pt>
    <dgm:pt modelId="{2190C96F-B4C4-DD46-ABAD-D2CC9416BB22}">
      <dgm:prSet custT="1"/>
      <dgm:spPr/>
      <dgm:t>
        <a:bodyPr/>
        <a:lstStyle/>
        <a:p>
          <a:r>
            <a:rPr lang="en-US" sz="1050" b="0">
              <a:latin typeface="Times" pitchFamily="2" charset="0"/>
            </a:rPr>
            <a:t>Financial sophistication</a:t>
          </a:r>
          <a:endParaRPr lang="x-none" sz="1050" b="0">
            <a:latin typeface="Times" pitchFamily="2" charset="0"/>
          </a:endParaRPr>
        </a:p>
      </dgm:t>
    </dgm:pt>
    <dgm:pt modelId="{0B4DCF53-8B56-E94A-8D40-6361EEB90AC2}" type="parTrans" cxnId="{804E11BD-8FB7-D84C-9EA2-A9C643C3AC92}">
      <dgm:prSet/>
      <dgm:spPr/>
      <dgm:t>
        <a:bodyPr/>
        <a:lstStyle/>
        <a:p>
          <a:endParaRPr lang="en-US"/>
        </a:p>
      </dgm:t>
    </dgm:pt>
    <dgm:pt modelId="{9816A99C-EEA1-BB4A-80B4-05D95FD04124}" type="sibTrans" cxnId="{804E11BD-8FB7-D84C-9EA2-A9C643C3AC92}">
      <dgm:prSet/>
      <dgm:spPr/>
      <dgm:t>
        <a:bodyPr/>
        <a:lstStyle/>
        <a:p>
          <a:endParaRPr lang="en-US"/>
        </a:p>
      </dgm:t>
    </dgm:pt>
    <dgm:pt modelId="{CA54EAF6-108A-274A-95C2-DB4CE195A1CD}">
      <dgm:prSet custT="1"/>
      <dgm:spPr/>
      <dgm:t>
        <a:bodyPr/>
        <a:lstStyle/>
        <a:p>
          <a:r>
            <a:rPr lang="en-US" sz="1050" b="0">
              <a:latin typeface="Times" pitchFamily="2" charset="0"/>
            </a:rPr>
            <a:t>Financial confidence</a:t>
          </a:r>
          <a:endParaRPr lang="x-none" sz="1050" b="0">
            <a:latin typeface="Times" pitchFamily="2" charset="0"/>
          </a:endParaRPr>
        </a:p>
      </dgm:t>
    </dgm:pt>
    <dgm:pt modelId="{3BD59BE9-A9B4-DE46-B549-98665F99CDCE}" type="parTrans" cxnId="{1DF4A623-2369-2840-9237-B7C05A547FEF}">
      <dgm:prSet/>
      <dgm:spPr/>
      <dgm:t>
        <a:bodyPr/>
        <a:lstStyle/>
        <a:p>
          <a:endParaRPr lang="en-US"/>
        </a:p>
      </dgm:t>
    </dgm:pt>
    <dgm:pt modelId="{5D92BDFB-F7EB-3C4F-B5B5-40DA825C3470}" type="sibTrans" cxnId="{1DF4A623-2369-2840-9237-B7C05A547FEF}">
      <dgm:prSet/>
      <dgm:spPr/>
      <dgm:t>
        <a:bodyPr/>
        <a:lstStyle/>
        <a:p>
          <a:endParaRPr lang="en-US"/>
        </a:p>
      </dgm:t>
    </dgm:pt>
    <dgm:pt modelId="{6E1F5C38-E4D4-C84D-905E-643AD17C588D}">
      <dgm:prSet phldrT="[Text]" custT="1"/>
      <dgm:spPr/>
      <dgm:t>
        <a:bodyPr/>
        <a:lstStyle/>
        <a:p>
          <a:r>
            <a:rPr lang="x-none" sz="1050" b="0">
              <a:latin typeface="Times" pitchFamily="2" charset="0"/>
            </a:rPr>
            <a:t>Family educational attainment</a:t>
          </a:r>
          <a:endParaRPr lang="en-US" sz="1050" b="0">
            <a:latin typeface="Times" pitchFamily="2" charset="0"/>
          </a:endParaRPr>
        </a:p>
      </dgm:t>
    </dgm:pt>
    <dgm:pt modelId="{1A332AD4-F114-5E49-972E-5D31B57B66AB}" type="parTrans" cxnId="{304651D4-C5BC-9447-AD5A-3A4D90F214E0}">
      <dgm:prSet/>
      <dgm:spPr/>
      <dgm:t>
        <a:bodyPr/>
        <a:lstStyle/>
        <a:p>
          <a:endParaRPr lang="en-US"/>
        </a:p>
      </dgm:t>
    </dgm:pt>
    <dgm:pt modelId="{92C781A7-C932-8C4E-846A-A13B44ED3421}" type="sibTrans" cxnId="{304651D4-C5BC-9447-AD5A-3A4D90F214E0}">
      <dgm:prSet/>
      <dgm:spPr/>
      <dgm:t>
        <a:bodyPr/>
        <a:lstStyle/>
        <a:p>
          <a:endParaRPr lang="en-US"/>
        </a:p>
      </dgm:t>
    </dgm:pt>
    <dgm:pt modelId="{24983026-859C-7245-A7D3-40F48F8BF549}">
      <dgm:prSet custT="1"/>
      <dgm:spPr/>
      <dgm:t>
        <a:bodyPr/>
        <a:lstStyle/>
        <a:p>
          <a:r>
            <a:rPr lang="x-none" sz="1050" b="0">
              <a:latin typeface="Times" pitchFamily="2" charset="0"/>
            </a:rPr>
            <a:t>Family wealth</a:t>
          </a:r>
        </a:p>
      </dgm:t>
    </dgm:pt>
    <dgm:pt modelId="{3D767E23-520D-2146-876A-D39649B9BFEC}" type="parTrans" cxnId="{B5E2E09C-188B-1B41-9554-4D7E78384BF3}">
      <dgm:prSet/>
      <dgm:spPr/>
      <dgm:t>
        <a:bodyPr/>
        <a:lstStyle/>
        <a:p>
          <a:endParaRPr lang="en-US"/>
        </a:p>
      </dgm:t>
    </dgm:pt>
    <dgm:pt modelId="{67B29524-3EFE-0748-AC49-6148A1E95A97}" type="sibTrans" cxnId="{B5E2E09C-188B-1B41-9554-4D7E78384BF3}">
      <dgm:prSet/>
      <dgm:spPr/>
      <dgm:t>
        <a:bodyPr/>
        <a:lstStyle/>
        <a:p>
          <a:endParaRPr lang="en-US"/>
        </a:p>
      </dgm:t>
    </dgm:pt>
    <dgm:pt modelId="{BECC95AA-8BCE-8346-A3CB-43A9B7E11326}">
      <dgm:prSet custT="1"/>
      <dgm:spPr/>
      <dgm:t>
        <a:bodyPr lIns="7200"/>
        <a:lstStyle/>
        <a:p>
          <a:r>
            <a:rPr lang="x-none" sz="1050" b="0">
              <a:latin typeface="Times" pitchFamily="2" charset="0"/>
            </a:rPr>
            <a:t>Family sophistication</a:t>
          </a:r>
        </a:p>
      </dgm:t>
    </dgm:pt>
    <dgm:pt modelId="{E17D9A55-A1DF-BA41-8592-A275429923A0}" type="parTrans" cxnId="{C243B1F0-E1AE-594D-8C98-A96E1E35D0AA}">
      <dgm:prSet/>
      <dgm:spPr/>
      <dgm:t>
        <a:bodyPr/>
        <a:lstStyle/>
        <a:p>
          <a:endParaRPr lang="en-US"/>
        </a:p>
      </dgm:t>
    </dgm:pt>
    <dgm:pt modelId="{7C21F969-D055-6B47-968E-B3BF86637237}" type="sibTrans" cxnId="{C243B1F0-E1AE-594D-8C98-A96E1E35D0AA}">
      <dgm:prSet/>
      <dgm:spPr/>
      <dgm:t>
        <a:bodyPr/>
        <a:lstStyle/>
        <a:p>
          <a:endParaRPr lang="en-US"/>
        </a:p>
      </dgm:t>
    </dgm:pt>
    <dgm:pt modelId="{574E3DED-7202-1343-886A-01DBBF9C69D0}">
      <dgm:prSet custT="1"/>
      <dgm:spPr/>
      <dgm:t>
        <a:bodyPr/>
        <a:lstStyle/>
        <a:p>
          <a:r>
            <a:rPr lang="x-none" sz="1050" b="0">
              <a:latin typeface="Times" pitchFamily="2" charset="0"/>
            </a:rPr>
            <a:t>Family retirement</a:t>
          </a:r>
        </a:p>
      </dgm:t>
    </dgm:pt>
    <dgm:pt modelId="{DA5E9D0F-C6E4-5242-B654-A1CE87C1E54A}" type="parTrans" cxnId="{41DA28DA-36F5-9E47-A32D-0CAE2E7F2BAF}">
      <dgm:prSet/>
      <dgm:spPr/>
      <dgm:t>
        <a:bodyPr/>
        <a:lstStyle/>
        <a:p>
          <a:endParaRPr lang="en-US"/>
        </a:p>
      </dgm:t>
    </dgm:pt>
    <dgm:pt modelId="{3E63D6AD-0FB9-A242-8FD3-52DBC4DB723C}" type="sibTrans" cxnId="{41DA28DA-36F5-9E47-A32D-0CAE2E7F2BAF}">
      <dgm:prSet/>
      <dgm:spPr/>
      <dgm:t>
        <a:bodyPr/>
        <a:lstStyle/>
        <a:p>
          <a:endParaRPr lang="en-US"/>
        </a:p>
      </dgm:t>
    </dgm:pt>
    <dgm:pt modelId="{40303352-EAE2-7C48-B36A-80EBE646E92F}">
      <dgm:prSet custT="1"/>
      <dgm:spPr/>
      <dgm:t>
        <a:bodyPr/>
        <a:lstStyle/>
        <a:p>
          <a:r>
            <a:rPr lang="en-US" sz="1050" b="0">
              <a:latin typeface="Times" pitchFamily="2" charset="0"/>
            </a:rPr>
            <a:t>Family s</a:t>
          </a:r>
          <a:r>
            <a:rPr lang="x-none" sz="1050" b="0">
              <a:latin typeface="Times" pitchFamily="2" charset="0"/>
            </a:rPr>
            <a:t>ocial </a:t>
          </a:r>
          <a:r>
            <a:rPr lang="en-US" sz="1050" b="0">
              <a:latin typeface="Times" pitchFamily="2" charset="0"/>
            </a:rPr>
            <a:t>involvement</a:t>
          </a:r>
          <a:endParaRPr lang="x-none" sz="1050" b="0">
            <a:latin typeface="Times" pitchFamily="2" charset="0"/>
          </a:endParaRPr>
        </a:p>
      </dgm:t>
    </dgm:pt>
    <dgm:pt modelId="{41FCA006-97DE-7645-82D7-DB919F19B7D4}" type="parTrans" cxnId="{87B02A9B-46EC-3F4F-A906-653633EAB6DC}">
      <dgm:prSet/>
      <dgm:spPr/>
      <dgm:t>
        <a:bodyPr/>
        <a:lstStyle/>
        <a:p>
          <a:endParaRPr lang="en-US"/>
        </a:p>
      </dgm:t>
    </dgm:pt>
    <dgm:pt modelId="{D70669AD-4DA9-9145-8E5A-41356FE121FA}" type="sibTrans" cxnId="{87B02A9B-46EC-3F4F-A906-653633EAB6DC}">
      <dgm:prSet/>
      <dgm:spPr/>
      <dgm:t>
        <a:bodyPr/>
        <a:lstStyle/>
        <a:p>
          <a:endParaRPr lang="en-US"/>
        </a:p>
      </dgm:t>
    </dgm:pt>
    <dgm:pt modelId="{C3A4D689-4D77-B14C-AA67-4743DBFACA59}">
      <dgm:prSet custT="1"/>
      <dgm:spPr/>
      <dgm:t>
        <a:bodyPr/>
        <a:lstStyle/>
        <a:p>
          <a:r>
            <a:rPr lang="x-none" sz="1050" b="0">
              <a:latin typeface="Times" pitchFamily="2" charset="0"/>
            </a:rPr>
            <a:t>Peer educational attainment</a:t>
          </a:r>
        </a:p>
      </dgm:t>
    </dgm:pt>
    <dgm:pt modelId="{C43CA574-0369-7A49-9A5D-FDAF80568B82}" type="parTrans" cxnId="{BE94EBFE-5207-D147-9407-A815922FA69E}">
      <dgm:prSet/>
      <dgm:spPr/>
      <dgm:t>
        <a:bodyPr/>
        <a:lstStyle/>
        <a:p>
          <a:endParaRPr lang="en-US"/>
        </a:p>
      </dgm:t>
    </dgm:pt>
    <dgm:pt modelId="{6607705D-4DDD-9D48-B951-EB9EB257E809}" type="sibTrans" cxnId="{BE94EBFE-5207-D147-9407-A815922FA69E}">
      <dgm:prSet/>
      <dgm:spPr/>
      <dgm:t>
        <a:bodyPr/>
        <a:lstStyle/>
        <a:p>
          <a:endParaRPr lang="en-US"/>
        </a:p>
      </dgm:t>
    </dgm:pt>
    <dgm:pt modelId="{35825A1C-5F35-4544-B1E7-87F9B847B3A4}">
      <dgm:prSet custT="1"/>
      <dgm:spPr/>
      <dgm:t>
        <a:bodyPr/>
        <a:lstStyle/>
        <a:p>
          <a:r>
            <a:rPr lang="x-none" sz="1050" b="0">
              <a:latin typeface="Times" pitchFamily="2" charset="0"/>
            </a:rPr>
            <a:t>Peer social involvement</a:t>
          </a:r>
        </a:p>
      </dgm:t>
    </dgm:pt>
    <dgm:pt modelId="{590602F0-A395-8640-A262-116ED7CB193A}" type="parTrans" cxnId="{B5A8D744-072C-5543-890A-5217697235C4}">
      <dgm:prSet/>
      <dgm:spPr/>
      <dgm:t>
        <a:bodyPr/>
        <a:lstStyle/>
        <a:p>
          <a:endParaRPr lang="en-US"/>
        </a:p>
      </dgm:t>
    </dgm:pt>
    <dgm:pt modelId="{7DAA76A4-99AA-C142-8FE4-F94282B52EAB}" type="sibTrans" cxnId="{B5A8D744-072C-5543-890A-5217697235C4}">
      <dgm:prSet/>
      <dgm:spPr/>
      <dgm:t>
        <a:bodyPr/>
        <a:lstStyle/>
        <a:p>
          <a:endParaRPr lang="en-US"/>
        </a:p>
      </dgm:t>
    </dgm:pt>
    <dgm:pt modelId="{04A964C6-531B-BF47-80FB-02BA282E6C31}">
      <dgm:prSet custT="1"/>
      <dgm:spPr/>
      <dgm:t>
        <a:bodyPr/>
        <a:lstStyle/>
        <a:p>
          <a:r>
            <a:rPr lang="x-none" sz="1050" b="0">
              <a:latin typeface="Times" pitchFamily="2" charset="0"/>
            </a:rPr>
            <a:t>Peer time preferences</a:t>
          </a:r>
        </a:p>
      </dgm:t>
    </dgm:pt>
    <dgm:pt modelId="{D1715401-5927-F547-8E97-B125A542FF53}" type="parTrans" cxnId="{93ACC6B3-C32F-6846-9433-5A19C4CB046E}">
      <dgm:prSet/>
      <dgm:spPr/>
      <dgm:t>
        <a:bodyPr/>
        <a:lstStyle/>
        <a:p>
          <a:endParaRPr lang="en-US"/>
        </a:p>
      </dgm:t>
    </dgm:pt>
    <dgm:pt modelId="{F38EAAB5-E2D8-0E4D-B045-CB255D32A430}" type="sibTrans" cxnId="{93ACC6B3-C32F-6846-9433-5A19C4CB046E}">
      <dgm:prSet/>
      <dgm:spPr/>
      <dgm:t>
        <a:bodyPr/>
        <a:lstStyle/>
        <a:p>
          <a:endParaRPr lang="en-US"/>
        </a:p>
      </dgm:t>
    </dgm:pt>
    <dgm:pt modelId="{7B36C11C-853F-42B5-9B4A-11461FB31D64}">
      <dgm:prSet phldrT="[Text]" custT="1"/>
      <dgm:spPr/>
      <dgm:t>
        <a:bodyPr/>
        <a:lstStyle/>
        <a:p>
          <a:r>
            <a:rPr lang="en-US" sz="1050" b="0">
              <a:latin typeface="Times" pitchFamily="2" charset="0"/>
            </a:rPr>
            <a:t>Family</a:t>
          </a:r>
        </a:p>
      </dgm:t>
    </dgm:pt>
    <dgm:pt modelId="{65F04CB8-FC28-44A1-A4D1-8A91721FB285}" type="parTrans" cxnId="{898C7556-F4A4-4281-AA2E-A7A44F30F8F1}">
      <dgm:prSet/>
      <dgm:spPr/>
      <dgm:t>
        <a:bodyPr/>
        <a:lstStyle/>
        <a:p>
          <a:endParaRPr lang="en-US"/>
        </a:p>
      </dgm:t>
    </dgm:pt>
    <dgm:pt modelId="{2A976F1C-2532-4ED3-BDE8-155B9B4925BC}" type="sibTrans" cxnId="{898C7556-F4A4-4281-AA2E-A7A44F30F8F1}">
      <dgm:prSet/>
      <dgm:spPr/>
      <dgm:t>
        <a:bodyPr/>
        <a:lstStyle/>
        <a:p>
          <a:endParaRPr lang="en-US"/>
        </a:p>
      </dgm:t>
    </dgm:pt>
    <dgm:pt modelId="{085F6975-3F2D-4AC3-A45D-EB351D31A6AD}">
      <dgm:prSet custT="1"/>
      <dgm:spPr/>
      <dgm:t>
        <a:bodyPr/>
        <a:lstStyle/>
        <a:p>
          <a:r>
            <a:rPr lang="en-US" sz="1050" b="0">
              <a:latin typeface="Times" pitchFamily="2" charset="0"/>
            </a:rPr>
            <a:t>Peers</a:t>
          </a:r>
          <a:endParaRPr lang="x-none" sz="1050" b="0">
            <a:latin typeface="Times" pitchFamily="2" charset="0"/>
          </a:endParaRPr>
        </a:p>
      </dgm:t>
    </dgm:pt>
    <dgm:pt modelId="{4BAEC44A-1D1F-4BD6-8439-D2D35FCB6040}" type="parTrans" cxnId="{37F9ED0F-2D20-470E-B588-3981E4A6AD4A}">
      <dgm:prSet/>
      <dgm:spPr/>
      <dgm:t>
        <a:bodyPr/>
        <a:lstStyle/>
        <a:p>
          <a:endParaRPr lang="en-US"/>
        </a:p>
      </dgm:t>
    </dgm:pt>
    <dgm:pt modelId="{8AD918AD-A8A3-48A9-8580-D3FE70220626}" type="sibTrans" cxnId="{37F9ED0F-2D20-470E-B588-3981E4A6AD4A}">
      <dgm:prSet/>
      <dgm:spPr/>
      <dgm:t>
        <a:bodyPr/>
        <a:lstStyle/>
        <a:p>
          <a:endParaRPr lang="en-US"/>
        </a:p>
      </dgm:t>
    </dgm:pt>
    <dgm:pt modelId="{746A6476-F9CE-4595-982E-428769080862}">
      <dgm:prSet phldrT="[Text]" custT="1"/>
      <dgm:spPr/>
      <dgm:t>
        <a:bodyPr/>
        <a:lstStyle/>
        <a:p>
          <a:r>
            <a:rPr lang="en-US" sz="1050" b="0">
              <a:latin typeface="Times" pitchFamily="2" charset="0"/>
            </a:rPr>
            <a:t>Capability</a:t>
          </a:r>
        </a:p>
      </dgm:t>
    </dgm:pt>
    <dgm:pt modelId="{09D4B06F-6920-4BF3-B9C8-526AAEFAF2CF}" type="parTrans" cxnId="{84458498-80E5-4B7C-8DF5-43B0DD72C7D0}">
      <dgm:prSet/>
      <dgm:spPr/>
      <dgm:t>
        <a:bodyPr/>
        <a:lstStyle/>
        <a:p>
          <a:endParaRPr lang="en-US"/>
        </a:p>
      </dgm:t>
    </dgm:pt>
    <dgm:pt modelId="{B5F3F70C-76CE-45E7-9C8F-568C5591EEFA}" type="sibTrans" cxnId="{84458498-80E5-4B7C-8DF5-43B0DD72C7D0}">
      <dgm:prSet/>
      <dgm:spPr/>
      <dgm:t>
        <a:bodyPr/>
        <a:lstStyle/>
        <a:p>
          <a:endParaRPr lang="en-US"/>
        </a:p>
      </dgm:t>
    </dgm:pt>
    <dgm:pt modelId="{4516F103-F758-46E5-8FE1-9E1D482ABF3E}">
      <dgm:prSet custT="1"/>
      <dgm:spPr/>
      <dgm:t>
        <a:bodyPr/>
        <a:lstStyle/>
        <a:p>
          <a:r>
            <a:rPr lang="en-US" sz="1050" b="0">
              <a:latin typeface="Times" pitchFamily="2" charset="0"/>
            </a:rPr>
            <a:t>Personality</a:t>
          </a:r>
          <a:endParaRPr lang="x-none" sz="1050" b="0">
            <a:latin typeface="Times" pitchFamily="2" charset="0"/>
          </a:endParaRPr>
        </a:p>
      </dgm:t>
    </dgm:pt>
    <dgm:pt modelId="{B7D96709-26C5-48D6-BA9D-B3471EF9C117}" type="parTrans" cxnId="{FF18E686-74B2-4513-B55A-E2DAB6B2BCC9}">
      <dgm:prSet/>
      <dgm:spPr/>
      <dgm:t>
        <a:bodyPr/>
        <a:lstStyle/>
        <a:p>
          <a:endParaRPr lang="en-US"/>
        </a:p>
      </dgm:t>
    </dgm:pt>
    <dgm:pt modelId="{82AC83C2-E5B4-4897-B5BF-3FE155255E17}" type="sibTrans" cxnId="{FF18E686-74B2-4513-B55A-E2DAB6B2BCC9}">
      <dgm:prSet/>
      <dgm:spPr/>
      <dgm:t>
        <a:bodyPr/>
        <a:lstStyle/>
        <a:p>
          <a:endParaRPr lang="en-US"/>
        </a:p>
      </dgm:t>
    </dgm:pt>
    <dgm:pt modelId="{1FE32D8A-8971-423C-AF25-96E1A9CC89D9}">
      <dgm:prSet custT="1"/>
      <dgm:spPr/>
      <dgm:t>
        <a:bodyPr/>
        <a:lstStyle/>
        <a:p>
          <a:r>
            <a:rPr lang="en-US" sz="1050" b="0">
              <a:latin typeface="Times" pitchFamily="2" charset="0"/>
            </a:rPr>
            <a:t>Social involvement</a:t>
          </a:r>
          <a:endParaRPr lang="x-none" sz="1050" b="0">
            <a:latin typeface="Times" pitchFamily="2" charset="0"/>
          </a:endParaRPr>
        </a:p>
      </dgm:t>
    </dgm:pt>
    <dgm:pt modelId="{12B46516-0373-47E9-B53B-947A71B1DFC3}" type="parTrans" cxnId="{E17D6384-CDAC-42BA-AB9A-85C6F224FAA7}">
      <dgm:prSet/>
      <dgm:spPr/>
      <dgm:t>
        <a:bodyPr/>
        <a:lstStyle/>
        <a:p>
          <a:endParaRPr lang="en-US"/>
        </a:p>
      </dgm:t>
    </dgm:pt>
    <dgm:pt modelId="{2852A419-CD34-46DE-ACCF-E4067EA3A938}" type="sibTrans" cxnId="{E17D6384-CDAC-42BA-AB9A-85C6F224FAA7}">
      <dgm:prSet/>
      <dgm:spPr/>
      <dgm:t>
        <a:bodyPr/>
        <a:lstStyle/>
        <a:p>
          <a:endParaRPr lang="en-US"/>
        </a:p>
      </dgm:t>
    </dgm:pt>
    <dgm:pt modelId="{A09F1D44-A5EF-4E10-BB48-A86963C833E4}">
      <dgm:prSet custT="1"/>
      <dgm:spPr/>
      <dgm:t>
        <a:bodyPr/>
        <a:lstStyle/>
        <a:p>
          <a:r>
            <a:rPr lang="en-US" sz="1050" b="0">
              <a:latin typeface="Times" pitchFamily="2" charset="0"/>
            </a:rPr>
            <a:t>Finance</a:t>
          </a:r>
          <a:endParaRPr lang="x-none" sz="1050" b="0">
            <a:latin typeface="Times" pitchFamily="2" charset="0"/>
          </a:endParaRPr>
        </a:p>
      </dgm:t>
    </dgm:pt>
    <dgm:pt modelId="{2107F1D8-99F3-4FDF-9740-7A8D920044EA}" type="parTrans" cxnId="{3A64F3D4-ADDA-4894-947B-BB37FA81ED98}">
      <dgm:prSet/>
      <dgm:spPr/>
      <dgm:t>
        <a:bodyPr/>
        <a:lstStyle/>
        <a:p>
          <a:endParaRPr lang="en-US"/>
        </a:p>
      </dgm:t>
    </dgm:pt>
    <dgm:pt modelId="{AE86BC7A-749F-4B1D-A07A-D155616D7351}" type="sibTrans" cxnId="{3A64F3D4-ADDA-4894-947B-BB37FA81ED98}">
      <dgm:prSet/>
      <dgm:spPr/>
      <dgm:t>
        <a:bodyPr/>
        <a:lstStyle/>
        <a:p>
          <a:endParaRPr lang="en-US"/>
        </a:p>
      </dgm:t>
    </dgm:pt>
    <dgm:pt modelId="{F66FA7DC-D479-D343-BD62-AC4FDE6D6A0E}" type="pres">
      <dgm:prSet presAssocID="{C705EFA7-91A9-8E48-93A7-1BFAD5B7ADC2}" presName="hierChild1" presStyleCnt="0">
        <dgm:presLayoutVars>
          <dgm:orgChart val="1"/>
          <dgm:chPref val="1"/>
          <dgm:dir/>
          <dgm:animOne val="branch"/>
          <dgm:animLvl val="lvl"/>
          <dgm:resizeHandles/>
        </dgm:presLayoutVars>
      </dgm:prSet>
      <dgm:spPr/>
    </dgm:pt>
    <dgm:pt modelId="{78CBF2B5-C0B2-2444-AB25-FB6F92B2A8B6}" type="pres">
      <dgm:prSet presAssocID="{79C24BDC-2257-3148-B45B-C7EE0FA1FCF0}" presName="hierRoot1" presStyleCnt="0">
        <dgm:presLayoutVars>
          <dgm:hierBranch/>
        </dgm:presLayoutVars>
      </dgm:prSet>
      <dgm:spPr/>
    </dgm:pt>
    <dgm:pt modelId="{2B0A3CFD-FE5D-B342-9249-68D0A4BF187F}" type="pres">
      <dgm:prSet presAssocID="{79C24BDC-2257-3148-B45B-C7EE0FA1FCF0}" presName="rootComposite1" presStyleCnt="0"/>
      <dgm:spPr/>
    </dgm:pt>
    <dgm:pt modelId="{542B534E-97E8-CF45-B3A2-673B58CAD402}" type="pres">
      <dgm:prSet presAssocID="{79C24BDC-2257-3148-B45B-C7EE0FA1FCF0}" presName="rootText1" presStyleLbl="node0" presStyleIdx="0" presStyleCnt="1">
        <dgm:presLayoutVars>
          <dgm:chPref val="3"/>
        </dgm:presLayoutVars>
      </dgm:prSet>
      <dgm:spPr/>
    </dgm:pt>
    <dgm:pt modelId="{DA5CD619-C16F-654A-AD23-635EB840DDC3}" type="pres">
      <dgm:prSet presAssocID="{79C24BDC-2257-3148-B45B-C7EE0FA1FCF0}" presName="rootConnector1" presStyleLbl="node1" presStyleIdx="0" presStyleCnt="0"/>
      <dgm:spPr/>
    </dgm:pt>
    <dgm:pt modelId="{97DE13D2-0608-8249-8997-41109C05348F}" type="pres">
      <dgm:prSet presAssocID="{79C24BDC-2257-3148-B45B-C7EE0FA1FCF0}" presName="hierChild2" presStyleCnt="0"/>
      <dgm:spPr/>
    </dgm:pt>
    <dgm:pt modelId="{1C4F7A0F-09B6-45A3-9C42-B506B0313FE3}" type="pres">
      <dgm:prSet presAssocID="{19055501-50D1-4F4F-9539-A5C34FFB1159}" presName="Name35" presStyleLbl="parChTrans1D2" presStyleIdx="0" presStyleCnt="3"/>
      <dgm:spPr/>
    </dgm:pt>
    <dgm:pt modelId="{F359418B-5B66-264E-925E-CC97B6D210A3}" type="pres">
      <dgm:prSet presAssocID="{867AF9C4-F7C8-EB41-915A-F2ED491E1458}" presName="hierRoot2" presStyleCnt="0">
        <dgm:presLayoutVars>
          <dgm:hierBranch val="init"/>
        </dgm:presLayoutVars>
      </dgm:prSet>
      <dgm:spPr/>
    </dgm:pt>
    <dgm:pt modelId="{8006B195-3567-6441-A956-01EF7F8F57E9}" type="pres">
      <dgm:prSet presAssocID="{867AF9C4-F7C8-EB41-915A-F2ED491E1458}" presName="rootComposite" presStyleCnt="0"/>
      <dgm:spPr/>
    </dgm:pt>
    <dgm:pt modelId="{46A82228-5C93-3C4C-8DC7-22166493224E}" type="pres">
      <dgm:prSet presAssocID="{867AF9C4-F7C8-EB41-915A-F2ED491E1458}" presName="rootText" presStyleLbl="node2" presStyleIdx="0" presStyleCnt="3">
        <dgm:presLayoutVars>
          <dgm:chPref val="3"/>
        </dgm:presLayoutVars>
      </dgm:prSet>
      <dgm:spPr/>
    </dgm:pt>
    <dgm:pt modelId="{0C9FCA18-9CBD-EC4F-8299-A17C946A71BF}" type="pres">
      <dgm:prSet presAssocID="{867AF9C4-F7C8-EB41-915A-F2ED491E1458}" presName="rootConnector" presStyleLbl="node2" presStyleIdx="0" presStyleCnt="3"/>
      <dgm:spPr/>
    </dgm:pt>
    <dgm:pt modelId="{2360DAA6-2844-BB4F-8537-5C1586E9A088}" type="pres">
      <dgm:prSet presAssocID="{867AF9C4-F7C8-EB41-915A-F2ED491E1458}" presName="hierChild4" presStyleCnt="0"/>
      <dgm:spPr/>
    </dgm:pt>
    <dgm:pt modelId="{6D774864-F051-A64A-87D3-961FD1E0B25A}" type="pres">
      <dgm:prSet presAssocID="{07493DC9-F60C-B949-B32E-141D16128F54}" presName="Name37" presStyleLbl="parChTrans1D3" presStyleIdx="0" presStyleCnt="7"/>
      <dgm:spPr/>
    </dgm:pt>
    <dgm:pt modelId="{BAA22F79-C33D-AD43-A1CD-E4185B03B332}" type="pres">
      <dgm:prSet presAssocID="{B8E8DFE0-525F-5F4B-B4C9-0686B7D04CE5}" presName="hierRoot2" presStyleCnt="0">
        <dgm:presLayoutVars>
          <dgm:hierBranch val="init"/>
        </dgm:presLayoutVars>
      </dgm:prSet>
      <dgm:spPr/>
    </dgm:pt>
    <dgm:pt modelId="{8B605EA5-755A-284E-9762-0F6F2D962E2B}" type="pres">
      <dgm:prSet presAssocID="{B8E8DFE0-525F-5F4B-B4C9-0686B7D04CE5}" presName="rootComposite" presStyleCnt="0"/>
      <dgm:spPr/>
    </dgm:pt>
    <dgm:pt modelId="{8D0F3B68-340E-1E47-A909-7A980F5DD0D3}" type="pres">
      <dgm:prSet presAssocID="{B8E8DFE0-525F-5F4B-B4C9-0686B7D04CE5}" presName="rootText" presStyleLbl="node3" presStyleIdx="0" presStyleCnt="7">
        <dgm:presLayoutVars>
          <dgm:chPref val="3"/>
        </dgm:presLayoutVars>
      </dgm:prSet>
      <dgm:spPr/>
    </dgm:pt>
    <dgm:pt modelId="{17AB7DD0-AB46-174F-AFCF-314F3240A094}" type="pres">
      <dgm:prSet presAssocID="{B8E8DFE0-525F-5F4B-B4C9-0686B7D04CE5}" presName="rootConnector" presStyleLbl="node3" presStyleIdx="0" presStyleCnt="7"/>
      <dgm:spPr/>
    </dgm:pt>
    <dgm:pt modelId="{3B693C91-C764-4648-9C7F-81DC4BDF46A2}" type="pres">
      <dgm:prSet presAssocID="{B8E8DFE0-525F-5F4B-B4C9-0686B7D04CE5}" presName="hierChild4" presStyleCnt="0"/>
      <dgm:spPr/>
    </dgm:pt>
    <dgm:pt modelId="{4403FFBD-D72E-8543-AF6A-925450043308}" type="pres">
      <dgm:prSet presAssocID="{B8E8DFE0-525F-5F4B-B4C9-0686B7D04CE5}" presName="hierChild5" presStyleCnt="0"/>
      <dgm:spPr/>
    </dgm:pt>
    <dgm:pt modelId="{EDDE28C5-BBAF-F54D-8014-7A2D6329909A}" type="pres">
      <dgm:prSet presAssocID="{440A78D9-CAA9-F14A-AEF9-EE994B62468E}" presName="Name37" presStyleLbl="parChTrans1D3" presStyleIdx="1" presStyleCnt="7"/>
      <dgm:spPr/>
    </dgm:pt>
    <dgm:pt modelId="{C0E94B3F-3617-544E-BCB4-BBB0E09D8A5C}" type="pres">
      <dgm:prSet presAssocID="{48240821-499D-6E4D-912D-BF22DEFD0571}" presName="hierRoot2" presStyleCnt="0">
        <dgm:presLayoutVars>
          <dgm:hierBranch val="init"/>
        </dgm:presLayoutVars>
      </dgm:prSet>
      <dgm:spPr/>
    </dgm:pt>
    <dgm:pt modelId="{B0DF6135-7CE1-DB49-A135-BC5F37FD7C80}" type="pres">
      <dgm:prSet presAssocID="{48240821-499D-6E4D-912D-BF22DEFD0571}" presName="rootComposite" presStyleCnt="0"/>
      <dgm:spPr/>
    </dgm:pt>
    <dgm:pt modelId="{B5844BA8-CA46-0343-B04C-BBFA2AFCD7AA}" type="pres">
      <dgm:prSet presAssocID="{48240821-499D-6E4D-912D-BF22DEFD0571}" presName="rootText" presStyleLbl="node3" presStyleIdx="1" presStyleCnt="7">
        <dgm:presLayoutVars>
          <dgm:chPref val="3"/>
        </dgm:presLayoutVars>
      </dgm:prSet>
      <dgm:spPr/>
    </dgm:pt>
    <dgm:pt modelId="{BF85CB82-BDD2-4446-A707-168888C4B0BE}" type="pres">
      <dgm:prSet presAssocID="{48240821-499D-6E4D-912D-BF22DEFD0571}" presName="rootConnector" presStyleLbl="node3" presStyleIdx="1" presStyleCnt="7"/>
      <dgm:spPr/>
    </dgm:pt>
    <dgm:pt modelId="{A276A4AA-0F79-024C-BF39-FD4CD4815C94}" type="pres">
      <dgm:prSet presAssocID="{48240821-499D-6E4D-912D-BF22DEFD0571}" presName="hierChild4" presStyleCnt="0"/>
      <dgm:spPr/>
    </dgm:pt>
    <dgm:pt modelId="{A59617E8-3B63-6045-A1E0-4719CCFBA8C5}" type="pres">
      <dgm:prSet presAssocID="{48240821-499D-6E4D-912D-BF22DEFD0571}" presName="hierChild5" presStyleCnt="0"/>
      <dgm:spPr/>
    </dgm:pt>
    <dgm:pt modelId="{8916313E-E063-C343-BF09-2781AFF8D64D}" type="pres">
      <dgm:prSet presAssocID="{867AF9C4-F7C8-EB41-915A-F2ED491E1458}" presName="hierChild5" presStyleCnt="0"/>
      <dgm:spPr/>
    </dgm:pt>
    <dgm:pt modelId="{4F8D583D-F2AF-4A03-AAE1-CB0C7CCC24D5}" type="pres">
      <dgm:prSet presAssocID="{01CFE860-BD98-434E-A8D1-E66C1BC3C604}" presName="Name35" presStyleLbl="parChTrans1D2" presStyleIdx="1" presStyleCnt="3"/>
      <dgm:spPr/>
    </dgm:pt>
    <dgm:pt modelId="{3A601ABE-5374-5C4C-9737-BFB0A14722CD}" type="pres">
      <dgm:prSet presAssocID="{4DB3C4EF-0580-9D44-9FF0-32F9DAF27534}" presName="hierRoot2" presStyleCnt="0">
        <dgm:presLayoutVars>
          <dgm:hierBranch val="init"/>
        </dgm:presLayoutVars>
      </dgm:prSet>
      <dgm:spPr/>
    </dgm:pt>
    <dgm:pt modelId="{42E80555-BB82-5847-9A12-C5BE90E58994}" type="pres">
      <dgm:prSet presAssocID="{4DB3C4EF-0580-9D44-9FF0-32F9DAF27534}" presName="rootComposite" presStyleCnt="0"/>
      <dgm:spPr/>
    </dgm:pt>
    <dgm:pt modelId="{A0879438-EB4F-9444-917B-D1AC570BFCE5}" type="pres">
      <dgm:prSet presAssocID="{4DB3C4EF-0580-9D44-9FF0-32F9DAF27534}" presName="rootText" presStyleLbl="node2" presStyleIdx="1" presStyleCnt="3">
        <dgm:presLayoutVars>
          <dgm:chPref val="3"/>
        </dgm:presLayoutVars>
      </dgm:prSet>
      <dgm:spPr/>
    </dgm:pt>
    <dgm:pt modelId="{F2D0AF62-41FA-D04F-9736-0674E9D077B0}" type="pres">
      <dgm:prSet presAssocID="{4DB3C4EF-0580-9D44-9FF0-32F9DAF27534}" presName="rootConnector" presStyleLbl="node2" presStyleIdx="1" presStyleCnt="3"/>
      <dgm:spPr/>
    </dgm:pt>
    <dgm:pt modelId="{5574CEF3-FD5F-D949-834D-752A49BCFCFE}" type="pres">
      <dgm:prSet presAssocID="{4DB3C4EF-0580-9D44-9FF0-32F9DAF27534}" presName="hierChild4" presStyleCnt="0"/>
      <dgm:spPr/>
    </dgm:pt>
    <dgm:pt modelId="{A4E82F71-18BA-4302-A1B9-F58DB05444E3}" type="pres">
      <dgm:prSet presAssocID="{09D4B06F-6920-4BF3-B9C8-526AAEFAF2CF}" presName="Name37" presStyleLbl="parChTrans1D3" presStyleIdx="2" presStyleCnt="7"/>
      <dgm:spPr/>
    </dgm:pt>
    <dgm:pt modelId="{77421B0A-B25F-4BD0-A0B6-D68989ADF172}" type="pres">
      <dgm:prSet presAssocID="{746A6476-F9CE-4595-982E-428769080862}" presName="hierRoot2" presStyleCnt="0">
        <dgm:presLayoutVars>
          <dgm:hierBranch val="init"/>
        </dgm:presLayoutVars>
      </dgm:prSet>
      <dgm:spPr/>
    </dgm:pt>
    <dgm:pt modelId="{370E3C68-FACC-4D2A-AF90-BCBECA63F3B9}" type="pres">
      <dgm:prSet presAssocID="{746A6476-F9CE-4595-982E-428769080862}" presName="rootComposite" presStyleCnt="0"/>
      <dgm:spPr/>
    </dgm:pt>
    <dgm:pt modelId="{E46EE150-614E-4F46-B8A5-9C5523C33EF6}" type="pres">
      <dgm:prSet presAssocID="{746A6476-F9CE-4595-982E-428769080862}" presName="rootText" presStyleLbl="node3" presStyleIdx="2" presStyleCnt="7">
        <dgm:presLayoutVars>
          <dgm:chPref val="3"/>
        </dgm:presLayoutVars>
      </dgm:prSet>
      <dgm:spPr/>
    </dgm:pt>
    <dgm:pt modelId="{EF064E1D-9206-4A19-9A44-495E2509F4BF}" type="pres">
      <dgm:prSet presAssocID="{746A6476-F9CE-4595-982E-428769080862}" presName="rootConnector" presStyleLbl="node3" presStyleIdx="2" presStyleCnt="7"/>
      <dgm:spPr/>
    </dgm:pt>
    <dgm:pt modelId="{F29A6B2E-01EE-48F8-BFBF-4A7144B6099C}" type="pres">
      <dgm:prSet presAssocID="{746A6476-F9CE-4595-982E-428769080862}" presName="hierChild4" presStyleCnt="0"/>
      <dgm:spPr/>
    </dgm:pt>
    <dgm:pt modelId="{15170C55-EB2A-F74D-B6E6-FCA7F4F49733}" type="pres">
      <dgm:prSet presAssocID="{9CF28D57-9944-144A-ADC6-BEF1CC2CDBE6}" presName="Name37" presStyleLbl="parChTrans1D4" presStyleIdx="0" presStyleCnt="17"/>
      <dgm:spPr/>
    </dgm:pt>
    <dgm:pt modelId="{126B9AB7-D080-2B48-93BF-F1D447046BFE}" type="pres">
      <dgm:prSet presAssocID="{47512309-CADE-A142-A861-6F54AF6E56BB}" presName="hierRoot2" presStyleCnt="0">
        <dgm:presLayoutVars>
          <dgm:hierBranch val="init"/>
        </dgm:presLayoutVars>
      </dgm:prSet>
      <dgm:spPr/>
    </dgm:pt>
    <dgm:pt modelId="{A64C2081-F136-E44A-BE20-5385430A8658}" type="pres">
      <dgm:prSet presAssocID="{47512309-CADE-A142-A861-6F54AF6E56BB}" presName="rootComposite" presStyleCnt="0"/>
      <dgm:spPr/>
    </dgm:pt>
    <dgm:pt modelId="{10436DEF-D057-FF48-80AD-DCEB14D5ABB5}" type="pres">
      <dgm:prSet presAssocID="{47512309-CADE-A142-A861-6F54AF6E56BB}" presName="rootText" presStyleLbl="node4" presStyleIdx="0" presStyleCnt="17">
        <dgm:presLayoutVars>
          <dgm:chPref val="3"/>
        </dgm:presLayoutVars>
      </dgm:prSet>
      <dgm:spPr/>
    </dgm:pt>
    <dgm:pt modelId="{B866F459-50B2-8046-BB95-4F5938C4596A}" type="pres">
      <dgm:prSet presAssocID="{47512309-CADE-A142-A861-6F54AF6E56BB}" presName="rootConnector" presStyleLbl="node4" presStyleIdx="0" presStyleCnt="17"/>
      <dgm:spPr/>
    </dgm:pt>
    <dgm:pt modelId="{B5D4E848-0FC0-F548-ABB6-E40729583A53}" type="pres">
      <dgm:prSet presAssocID="{47512309-CADE-A142-A861-6F54AF6E56BB}" presName="hierChild4" presStyleCnt="0"/>
      <dgm:spPr/>
    </dgm:pt>
    <dgm:pt modelId="{30F03DD5-B9F7-8949-82DC-03F26BCD454F}" type="pres">
      <dgm:prSet presAssocID="{47512309-CADE-A142-A861-6F54AF6E56BB}" presName="hierChild5" presStyleCnt="0"/>
      <dgm:spPr/>
    </dgm:pt>
    <dgm:pt modelId="{BE4B3F1D-369C-F047-8205-4FB7FC2853DE}" type="pres">
      <dgm:prSet presAssocID="{E9D0A494-DFB0-1B41-B3BF-CA6626BAE319}" presName="Name37" presStyleLbl="parChTrans1D4" presStyleIdx="1" presStyleCnt="17"/>
      <dgm:spPr/>
    </dgm:pt>
    <dgm:pt modelId="{FEC2220E-57A7-0F4F-969D-5AF626A830D0}" type="pres">
      <dgm:prSet presAssocID="{F19B2473-5D44-524E-909C-1BC85AEA141B}" presName="hierRoot2" presStyleCnt="0">
        <dgm:presLayoutVars>
          <dgm:hierBranch val="init"/>
        </dgm:presLayoutVars>
      </dgm:prSet>
      <dgm:spPr/>
    </dgm:pt>
    <dgm:pt modelId="{CCFA5289-22D9-2D49-BF84-4B0813211191}" type="pres">
      <dgm:prSet presAssocID="{F19B2473-5D44-524E-909C-1BC85AEA141B}" presName="rootComposite" presStyleCnt="0"/>
      <dgm:spPr/>
    </dgm:pt>
    <dgm:pt modelId="{7B33BFCD-03F6-0E42-B10B-0B0C7F13CB47}" type="pres">
      <dgm:prSet presAssocID="{F19B2473-5D44-524E-909C-1BC85AEA141B}" presName="rootText" presStyleLbl="node4" presStyleIdx="1" presStyleCnt="17">
        <dgm:presLayoutVars>
          <dgm:chPref val="3"/>
        </dgm:presLayoutVars>
      </dgm:prSet>
      <dgm:spPr/>
    </dgm:pt>
    <dgm:pt modelId="{708EF993-2837-104E-9F15-38B69C986054}" type="pres">
      <dgm:prSet presAssocID="{F19B2473-5D44-524E-909C-1BC85AEA141B}" presName="rootConnector" presStyleLbl="node4" presStyleIdx="1" presStyleCnt="17"/>
      <dgm:spPr/>
    </dgm:pt>
    <dgm:pt modelId="{46E58322-DCEB-6D4A-A562-F7E6C30E440F}" type="pres">
      <dgm:prSet presAssocID="{F19B2473-5D44-524E-909C-1BC85AEA141B}" presName="hierChild4" presStyleCnt="0"/>
      <dgm:spPr/>
    </dgm:pt>
    <dgm:pt modelId="{44C306BF-DE1F-934C-B768-BB34EDC6D615}" type="pres">
      <dgm:prSet presAssocID="{F19B2473-5D44-524E-909C-1BC85AEA141B}" presName="hierChild5" presStyleCnt="0"/>
      <dgm:spPr/>
    </dgm:pt>
    <dgm:pt modelId="{059C838A-B730-8C44-A4E1-0283DA593C5B}" type="pres">
      <dgm:prSet presAssocID="{AA22F60D-FA58-9348-9738-99610BB1A052}" presName="Name37" presStyleLbl="parChTrans1D4" presStyleIdx="2" presStyleCnt="17"/>
      <dgm:spPr/>
    </dgm:pt>
    <dgm:pt modelId="{EC27D4AF-9612-2442-A0AE-00F80A6DECE4}" type="pres">
      <dgm:prSet presAssocID="{20A6AC3B-5BB2-9E49-BBB1-C4A733227F11}" presName="hierRoot2" presStyleCnt="0">
        <dgm:presLayoutVars>
          <dgm:hierBranch val="init"/>
        </dgm:presLayoutVars>
      </dgm:prSet>
      <dgm:spPr/>
    </dgm:pt>
    <dgm:pt modelId="{F1261619-4630-2D47-AF0B-930386E90469}" type="pres">
      <dgm:prSet presAssocID="{20A6AC3B-5BB2-9E49-BBB1-C4A733227F11}" presName="rootComposite" presStyleCnt="0"/>
      <dgm:spPr/>
    </dgm:pt>
    <dgm:pt modelId="{C81C6191-2D6A-2A4E-BFFB-27F42C4C98A1}" type="pres">
      <dgm:prSet presAssocID="{20A6AC3B-5BB2-9E49-BBB1-C4A733227F11}" presName="rootText" presStyleLbl="node4" presStyleIdx="2" presStyleCnt="17">
        <dgm:presLayoutVars>
          <dgm:chPref val="3"/>
        </dgm:presLayoutVars>
      </dgm:prSet>
      <dgm:spPr/>
    </dgm:pt>
    <dgm:pt modelId="{7702F0B8-372F-1941-8EF3-9836E72A3DEF}" type="pres">
      <dgm:prSet presAssocID="{20A6AC3B-5BB2-9E49-BBB1-C4A733227F11}" presName="rootConnector" presStyleLbl="node4" presStyleIdx="2" presStyleCnt="17"/>
      <dgm:spPr/>
    </dgm:pt>
    <dgm:pt modelId="{4D5E9DBC-82A8-9B43-BC1F-E76C13853737}" type="pres">
      <dgm:prSet presAssocID="{20A6AC3B-5BB2-9E49-BBB1-C4A733227F11}" presName="hierChild4" presStyleCnt="0"/>
      <dgm:spPr/>
    </dgm:pt>
    <dgm:pt modelId="{43BA8ABF-4750-EE4F-A3F7-3ACB5086BA39}" type="pres">
      <dgm:prSet presAssocID="{20A6AC3B-5BB2-9E49-BBB1-C4A733227F11}" presName="hierChild5" presStyleCnt="0"/>
      <dgm:spPr/>
    </dgm:pt>
    <dgm:pt modelId="{1ED9BAB0-2C2F-1042-9498-179251C38AAE}" type="pres">
      <dgm:prSet presAssocID="{F816091B-3CFF-1D47-B06B-201244B917A2}" presName="Name37" presStyleLbl="parChTrans1D4" presStyleIdx="3" presStyleCnt="17"/>
      <dgm:spPr/>
    </dgm:pt>
    <dgm:pt modelId="{43F3B2C6-E3D1-F842-8DC2-A45748D3D610}" type="pres">
      <dgm:prSet presAssocID="{626A5481-099E-8941-AE99-90B9DCE11476}" presName="hierRoot2" presStyleCnt="0">
        <dgm:presLayoutVars>
          <dgm:hierBranch val="init"/>
        </dgm:presLayoutVars>
      </dgm:prSet>
      <dgm:spPr/>
    </dgm:pt>
    <dgm:pt modelId="{88A75A3D-FFE6-D447-BA66-15F213A89B9B}" type="pres">
      <dgm:prSet presAssocID="{626A5481-099E-8941-AE99-90B9DCE11476}" presName="rootComposite" presStyleCnt="0"/>
      <dgm:spPr/>
    </dgm:pt>
    <dgm:pt modelId="{D380C130-C6AD-D744-9EB5-0AB408658380}" type="pres">
      <dgm:prSet presAssocID="{626A5481-099E-8941-AE99-90B9DCE11476}" presName="rootText" presStyleLbl="node4" presStyleIdx="3" presStyleCnt="17">
        <dgm:presLayoutVars>
          <dgm:chPref val="3"/>
        </dgm:presLayoutVars>
      </dgm:prSet>
      <dgm:spPr/>
    </dgm:pt>
    <dgm:pt modelId="{B75CF6B5-E5AA-3648-9E19-9856C96C1D0C}" type="pres">
      <dgm:prSet presAssocID="{626A5481-099E-8941-AE99-90B9DCE11476}" presName="rootConnector" presStyleLbl="node4" presStyleIdx="3" presStyleCnt="17"/>
      <dgm:spPr/>
    </dgm:pt>
    <dgm:pt modelId="{3FF60FD5-6168-9044-BA80-82B34A9E0482}" type="pres">
      <dgm:prSet presAssocID="{626A5481-099E-8941-AE99-90B9DCE11476}" presName="hierChild4" presStyleCnt="0"/>
      <dgm:spPr/>
    </dgm:pt>
    <dgm:pt modelId="{88A3627A-ABE6-6649-B184-F4A577A7D554}" type="pres">
      <dgm:prSet presAssocID="{626A5481-099E-8941-AE99-90B9DCE11476}" presName="hierChild5" presStyleCnt="0"/>
      <dgm:spPr/>
    </dgm:pt>
    <dgm:pt modelId="{D2F478E5-50BD-46D1-8F03-C6DE6B1EADD6}" type="pres">
      <dgm:prSet presAssocID="{746A6476-F9CE-4595-982E-428769080862}" presName="hierChild5" presStyleCnt="0"/>
      <dgm:spPr/>
    </dgm:pt>
    <dgm:pt modelId="{F7312B7D-7815-4AA7-8D29-54642B964C26}" type="pres">
      <dgm:prSet presAssocID="{B7D96709-26C5-48D6-BA9D-B3471EF9C117}" presName="Name37" presStyleLbl="parChTrans1D3" presStyleIdx="3" presStyleCnt="7"/>
      <dgm:spPr/>
    </dgm:pt>
    <dgm:pt modelId="{33283ED6-7B6D-46FF-AFD7-4A65584AF461}" type="pres">
      <dgm:prSet presAssocID="{4516F103-F758-46E5-8FE1-9E1D482ABF3E}" presName="hierRoot2" presStyleCnt="0">
        <dgm:presLayoutVars>
          <dgm:hierBranch val="init"/>
        </dgm:presLayoutVars>
      </dgm:prSet>
      <dgm:spPr/>
    </dgm:pt>
    <dgm:pt modelId="{3E24FF47-EE3D-4791-9BE5-E3FFE7B32DCC}" type="pres">
      <dgm:prSet presAssocID="{4516F103-F758-46E5-8FE1-9E1D482ABF3E}" presName="rootComposite" presStyleCnt="0"/>
      <dgm:spPr/>
    </dgm:pt>
    <dgm:pt modelId="{5D048F1B-43E4-4581-AC91-36D1DB9F03C9}" type="pres">
      <dgm:prSet presAssocID="{4516F103-F758-46E5-8FE1-9E1D482ABF3E}" presName="rootText" presStyleLbl="node3" presStyleIdx="3" presStyleCnt="7">
        <dgm:presLayoutVars>
          <dgm:chPref val="3"/>
        </dgm:presLayoutVars>
      </dgm:prSet>
      <dgm:spPr/>
    </dgm:pt>
    <dgm:pt modelId="{1F7A0860-8BED-4625-B860-7092F164ECD3}" type="pres">
      <dgm:prSet presAssocID="{4516F103-F758-46E5-8FE1-9E1D482ABF3E}" presName="rootConnector" presStyleLbl="node3" presStyleIdx="3" presStyleCnt="7"/>
      <dgm:spPr/>
    </dgm:pt>
    <dgm:pt modelId="{A80B2401-F60A-40EE-AC11-11B713752838}" type="pres">
      <dgm:prSet presAssocID="{4516F103-F758-46E5-8FE1-9E1D482ABF3E}" presName="hierChild4" presStyleCnt="0"/>
      <dgm:spPr/>
    </dgm:pt>
    <dgm:pt modelId="{8FE55800-4A8D-4A82-9F2C-B0986F911B1A}" type="pres">
      <dgm:prSet presAssocID="{12B46516-0373-47E9-B53B-947A71B1DFC3}" presName="Name37" presStyleLbl="parChTrans1D4" presStyleIdx="4" presStyleCnt="17"/>
      <dgm:spPr/>
    </dgm:pt>
    <dgm:pt modelId="{F3BAC680-DA06-4B89-A31E-E88A10979306}" type="pres">
      <dgm:prSet presAssocID="{1FE32D8A-8971-423C-AF25-96E1A9CC89D9}" presName="hierRoot2" presStyleCnt="0">
        <dgm:presLayoutVars>
          <dgm:hierBranch val="init"/>
        </dgm:presLayoutVars>
      </dgm:prSet>
      <dgm:spPr/>
    </dgm:pt>
    <dgm:pt modelId="{59C13600-1237-4C05-872A-731C9E3D9FB7}" type="pres">
      <dgm:prSet presAssocID="{1FE32D8A-8971-423C-AF25-96E1A9CC89D9}" presName="rootComposite" presStyleCnt="0"/>
      <dgm:spPr/>
    </dgm:pt>
    <dgm:pt modelId="{1CBC0576-9A15-4F23-8036-6531EEB1EF69}" type="pres">
      <dgm:prSet presAssocID="{1FE32D8A-8971-423C-AF25-96E1A9CC89D9}" presName="rootText" presStyleLbl="node4" presStyleIdx="4" presStyleCnt="17">
        <dgm:presLayoutVars>
          <dgm:chPref val="3"/>
        </dgm:presLayoutVars>
      </dgm:prSet>
      <dgm:spPr/>
    </dgm:pt>
    <dgm:pt modelId="{45A2D0FE-E092-439B-888B-A11BF77477F7}" type="pres">
      <dgm:prSet presAssocID="{1FE32D8A-8971-423C-AF25-96E1A9CC89D9}" presName="rootConnector" presStyleLbl="node4" presStyleIdx="4" presStyleCnt="17"/>
      <dgm:spPr/>
    </dgm:pt>
    <dgm:pt modelId="{93888988-1829-4261-A53C-9FC6C9A1D8B2}" type="pres">
      <dgm:prSet presAssocID="{1FE32D8A-8971-423C-AF25-96E1A9CC89D9}" presName="hierChild4" presStyleCnt="0"/>
      <dgm:spPr/>
    </dgm:pt>
    <dgm:pt modelId="{C99EE0CF-7892-4D9E-9D4B-F19CDE1626E1}" type="pres">
      <dgm:prSet presAssocID="{1FE32D8A-8971-423C-AF25-96E1A9CC89D9}" presName="hierChild5" presStyleCnt="0"/>
      <dgm:spPr/>
    </dgm:pt>
    <dgm:pt modelId="{5E352768-E9E3-1C4C-80D5-C502788227A5}" type="pres">
      <dgm:prSet presAssocID="{0686454F-ADA6-184B-909C-2CD34029AB9C}" presName="Name37" presStyleLbl="parChTrans1D4" presStyleIdx="5" presStyleCnt="17"/>
      <dgm:spPr/>
    </dgm:pt>
    <dgm:pt modelId="{F345A39A-715B-9846-959B-3F038E8D21FC}" type="pres">
      <dgm:prSet presAssocID="{AA1BA996-0126-D24A-AD78-8D4374FAC659}" presName="hierRoot2" presStyleCnt="0">
        <dgm:presLayoutVars>
          <dgm:hierBranch val="init"/>
        </dgm:presLayoutVars>
      </dgm:prSet>
      <dgm:spPr/>
    </dgm:pt>
    <dgm:pt modelId="{A5E4F6B1-CC45-5D48-B63C-D0AB23AF8DE9}" type="pres">
      <dgm:prSet presAssocID="{AA1BA996-0126-D24A-AD78-8D4374FAC659}" presName="rootComposite" presStyleCnt="0"/>
      <dgm:spPr/>
    </dgm:pt>
    <dgm:pt modelId="{00698B8E-994D-9B40-BC84-C6022684A5B2}" type="pres">
      <dgm:prSet presAssocID="{AA1BA996-0126-D24A-AD78-8D4374FAC659}" presName="rootText" presStyleLbl="node4" presStyleIdx="5" presStyleCnt="17">
        <dgm:presLayoutVars>
          <dgm:chPref val="3"/>
        </dgm:presLayoutVars>
      </dgm:prSet>
      <dgm:spPr/>
    </dgm:pt>
    <dgm:pt modelId="{FD48700D-44F6-0641-A59F-6AF86D411464}" type="pres">
      <dgm:prSet presAssocID="{AA1BA996-0126-D24A-AD78-8D4374FAC659}" presName="rootConnector" presStyleLbl="node4" presStyleIdx="5" presStyleCnt="17"/>
      <dgm:spPr/>
    </dgm:pt>
    <dgm:pt modelId="{A085E441-8A05-E94F-A1F7-3195F672E3AE}" type="pres">
      <dgm:prSet presAssocID="{AA1BA996-0126-D24A-AD78-8D4374FAC659}" presName="hierChild4" presStyleCnt="0"/>
      <dgm:spPr/>
    </dgm:pt>
    <dgm:pt modelId="{CAB4EC8F-82BD-E64C-942E-956C6EC429A8}" type="pres">
      <dgm:prSet presAssocID="{AA1BA996-0126-D24A-AD78-8D4374FAC659}" presName="hierChild5" presStyleCnt="0"/>
      <dgm:spPr/>
    </dgm:pt>
    <dgm:pt modelId="{7735FE2B-B637-4B58-913F-ECB34021D18B}" type="pres">
      <dgm:prSet presAssocID="{4516F103-F758-46E5-8FE1-9E1D482ABF3E}" presName="hierChild5" presStyleCnt="0"/>
      <dgm:spPr/>
    </dgm:pt>
    <dgm:pt modelId="{C33D37BE-6EFC-411E-B4F8-44D13343AE0F}" type="pres">
      <dgm:prSet presAssocID="{2107F1D8-99F3-4FDF-9740-7A8D920044EA}" presName="Name37" presStyleLbl="parChTrans1D3" presStyleIdx="4" presStyleCnt="7"/>
      <dgm:spPr/>
    </dgm:pt>
    <dgm:pt modelId="{144F8B99-BE95-4EDB-B585-D7DF83DDAAEE}" type="pres">
      <dgm:prSet presAssocID="{A09F1D44-A5EF-4E10-BB48-A86963C833E4}" presName="hierRoot2" presStyleCnt="0">
        <dgm:presLayoutVars>
          <dgm:hierBranch val="init"/>
        </dgm:presLayoutVars>
      </dgm:prSet>
      <dgm:spPr/>
    </dgm:pt>
    <dgm:pt modelId="{B41D8A47-FDA1-4ECC-B084-3965394B87D3}" type="pres">
      <dgm:prSet presAssocID="{A09F1D44-A5EF-4E10-BB48-A86963C833E4}" presName="rootComposite" presStyleCnt="0"/>
      <dgm:spPr/>
    </dgm:pt>
    <dgm:pt modelId="{AEDAE805-802B-4F7F-A382-D6E7DA2C385D}" type="pres">
      <dgm:prSet presAssocID="{A09F1D44-A5EF-4E10-BB48-A86963C833E4}" presName="rootText" presStyleLbl="node3" presStyleIdx="4" presStyleCnt="7">
        <dgm:presLayoutVars>
          <dgm:chPref val="3"/>
        </dgm:presLayoutVars>
      </dgm:prSet>
      <dgm:spPr/>
    </dgm:pt>
    <dgm:pt modelId="{59E01399-11E3-4130-9665-1CF0646713C1}" type="pres">
      <dgm:prSet presAssocID="{A09F1D44-A5EF-4E10-BB48-A86963C833E4}" presName="rootConnector" presStyleLbl="node3" presStyleIdx="4" presStyleCnt="7"/>
      <dgm:spPr/>
    </dgm:pt>
    <dgm:pt modelId="{1EF3C1FC-F69F-401A-941F-7DA8850776A7}" type="pres">
      <dgm:prSet presAssocID="{A09F1D44-A5EF-4E10-BB48-A86963C833E4}" presName="hierChild4" presStyleCnt="0"/>
      <dgm:spPr/>
    </dgm:pt>
    <dgm:pt modelId="{D70EC751-F58C-2640-96DC-4E4F867E7A1F}" type="pres">
      <dgm:prSet presAssocID="{E6248CF6-4B41-8A42-A667-9E6165B87A22}" presName="Name37" presStyleLbl="parChTrans1D4" presStyleIdx="6" presStyleCnt="17"/>
      <dgm:spPr/>
    </dgm:pt>
    <dgm:pt modelId="{585364BE-0F72-3848-9D5D-AAD89768258C}" type="pres">
      <dgm:prSet presAssocID="{C817FF80-D9CF-9B4A-9D95-FE0026C1F6EE}" presName="hierRoot2" presStyleCnt="0">
        <dgm:presLayoutVars>
          <dgm:hierBranch val="init"/>
        </dgm:presLayoutVars>
      </dgm:prSet>
      <dgm:spPr/>
    </dgm:pt>
    <dgm:pt modelId="{989ABCC8-13AE-0A4E-9FFA-20E32C88D220}" type="pres">
      <dgm:prSet presAssocID="{C817FF80-D9CF-9B4A-9D95-FE0026C1F6EE}" presName="rootComposite" presStyleCnt="0"/>
      <dgm:spPr/>
    </dgm:pt>
    <dgm:pt modelId="{98053CE8-3225-CC47-96EF-1AF019BB3041}" type="pres">
      <dgm:prSet presAssocID="{C817FF80-D9CF-9B4A-9D95-FE0026C1F6EE}" presName="rootText" presStyleLbl="node4" presStyleIdx="6" presStyleCnt="17">
        <dgm:presLayoutVars>
          <dgm:chPref val="3"/>
        </dgm:presLayoutVars>
      </dgm:prSet>
      <dgm:spPr/>
    </dgm:pt>
    <dgm:pt modelId="{3F04EAE9-DBDA-2D43-8180-10820391E97A}" type="pres">
      <dgm:prSet presAssocID="{C817FF80-D9CF-9B4A-9D95-FE0026C1F6EE}" presName="rootConnector" presStyleLbl="node4" presStyleIdx="6" presStyleCnt="17"/>
      <dgm:spPr/>
    </dgm:pt>
    <dgm:pt modelId="{CE5987A7-19DD-0346-8C68-7207DA072ADF}" type="pres">
      <dgm:prSet presAssocID="{C817FF80-D9CF-9B4A-9D95-FE0026C1F6EE}" presName="hierChild4" presStyleCnt="0"/>
      <dgm:spPr/>
    </dgm:pt>
    <dgm:pt modelId="{075685DF-1272-5A41-A333-EAE7DBD6BB0F}" type="pres">
      <dgm:prSet presAssocID="{C817FF80-D9CF-9B4A-9D95-FE0026C1F6EE}" presName="hierChild5" presStyleCnt="0"/>
      <dgm:spPr/>
    </dgm:pt>
    <dgm:pt modelId="{882C4296-77C5-3D47-93AB-C35073488F23}" type="pres">
      <dgm:prSet presAssocID="{0B4DCF53-8B56-E94A-8D40-6361EEB90AC2}" presName="Name37" presStyleLbl="parChTrans1D4" presStyleIdx="7" presStyleCnt="17"/>
      <dgm:spPr/>
    </dgm:pt>
    <dgm:pt modelId="{C984A94D-C595-5A4F-9A11-B0679F759A9F}" type="pres">
      <dgm:prSet presAssocID="{2190C96F-B4C4-DD46-ABAD-D2CC9416BB22}" presName="hierRoot2" presStyleCnt="0">
        <dgm:presLayoutVars>
          <dgm:hierBranch val="init"/>
        </dgm:presLayoutVars>
      </dgm:prSet>
      <dgm:spPr/>
    </dgm:pt>
    <dgm:pt modelId="{88CAC542-481A-C746-8669-71D0DCCAD9DB}" type="pres">
      <dgm:prSet presAssocID="{2190C96F-B4C4-DD46-ABAD-D2CC9416BB22}" presName="rootComposite" presStyleCnt="0"/>
      <dgm:spPr/>
    </dgm:pt>
    <dgm:pt modelId="{EE5A544F-545C-D94B-B0F2-999B38D067B8}" type="pres">
      <dgm:prSet presAssocID="{2190C96F-B4C4-DD46-ABAD-D2CC9416BB22}" presName="rootText" presStyleLbl="node4" presStyleIdx="7" presStyleCnt="17">
        <dgm:presLayoutVars>
          <dgm:chPref val="3"/>
        </dgm:presLayoutVars>
      </dgm:prSet>
      <dgm:spPr/>
    </dgm:pt>
    <dgm:pt modelId="{4587B778-CB9C-7D4C-A5CE-EC7C82AE0904}" type="pres">
      <dgm:prSet presAssocID="{2190C96F-B4C4-DD46-ABAD-D2CC9416BB22}" presName="rootConnector" presStyleLbl="node4" presStyleIdx="7" presStyleCnt="17"/>
      <dgm:spPr/>
    </dgm:pt>
    <dgm:pt modelId="{842E57E5-BAC7-434D-A16F-18FE3D11EAC4}" type="pres">
      <dgm:prSet presAssocID="{2190C96F-B4C4-DD46-ABAD-D2CC9416BB22}" presName="hierChild4" presStyleCnt="0"/>
      <dgm:spPr/>
    </dgm:pt>
    <dgm:pt modelId="{86ADD6D9-2C34-2F45-8ACE-50D3D6D94D12}" type="pres">
      <dgm:prSet presAssocID="{2190C96F-B4C4-DD46-ABAD-D2CC9416BB22}" presName="hierChild5" presStyleCnt="0"/>
      <dgm:spPr/>
    </dgm:pt>
    <dgm:pt modelId="{DD2B8677-ACD5-BE4C-ABF5-E776082FC063}" type="pres">
      <dgm:prSet presAssocID="{3BD59BE9-A9B4-DE46-B549-98665F99CDCE}" presName="Name37" presStyleLbl="parChTrans1D4" presStyleIdx="8" presStyleCnt="17"/>
      <dgm:spPr/>
    </dgm:pt>
    <dgm:pt modelId="{151E534D-C306-A346-9D49-C6C66C580F66}" type="pres">
      <dgm:prSet presAssocID="{CA54EAF6-108A-274A-95C2-DB4CE195A1CD}" presName="hierRoot2" presStyleCnt="0">
        <dgm:presLayoutVars>
          <dgm:hierBranch val="init"/>
        </dgm:presLayoutVars>
      </dgm:prSet>
      <dgm:spPr/>
    </dgm:pt>
    <dgm:pt modelId="{4EECD58E-142C-1B45-A879-56926A3B978B}" type="pres">
      <dgm:prSet presAssocID="{CA54EAF6-108A-274A-95C2-DB4CE195A1CD}" presName="rootComposite" presStyleCnt="0"/>
      <dgm:spPr/>
    </dgm:pt>
    <dgm:pt modelId="{03A2D495-8614-0141-996B-A0933262DB7D}" type="pres">
      <dgm:prSet presAssocID="{CA54EAF6-108A-274A-95C2-DB4CE195A1CD}" presName="rootText" presStyleLbl="node4" presStyleIdx="8" presStyleCnt="17">
        <dgm:presLayoutVars>
          <dgm:chPref val="3"/>
        </dgm:presLayoutVars>
      </dgm:prSet>
      <dgm:spPr/>
    </dgm:pt>
    <dgm:pt modelId="{686D9BBF-FE2A-7149-87B8-FDD5ABC89636}" type="pres">
      <dgm:prSet presAssocID="{CA54EAF6-108A-274A-95C2-DB4CE195A1CD}" presName="rootConnector" presStyleLbl="node4" presStyleIdx="8" presStyleCnt="17"/>
      <dgm:spPr/>
    </dgm:pt>
    <dgm:pt modelId="{4EDC84CC-F99D-EE41-9A54-C2D0C48DA0ED}" type="pres">
      <dgm:prSet presAssocID="{CA54EAF6-108A-274A-95C2-DB4CE195A1CD}" presName="hierChild4" presStyleCnt="0"/>
      <dgm:spPr/>
    </dgm:pt>
    <dgm:pt modelId="{45A4D2FB-F840-E24A-8481-91D9B0DA231E}" type="pres">
      <dgm:prSet presAssocID="{CA54EAF6-108A-274A-95C2-DB4CE195A1CD}" presName="hierChild5" presStyleCnt="0"/>
      <dgm:spPr/>
    </dgm:pt>
    <dgm:pt modelId="{791772DD-08FB-4557-91BE-8BF89A1D5DDE}" type="pres">
      <dgm:prSet presAssocID="{A09F1D44-A5EF-4E10-BB48-A86963C833E4}" presName="hierChild5" presStyleCnt="0"/>
      <dgm:spPr/>
    </dgm:pt>
    <dgm:pt modelId="{34D9B350-945B-3B43-8E3D-B155A4B0386C}" type="pres">
      <dgm:prSet presAssocID="{4DB3C4EF-0580-9D44-9FF0-32F9DAF27534}" presName="hierChild5" presStyleCnt="0"/>
      <dgm:spPr/>
    </dgm:pt>
    <dgm:pt modelId="{5DF2E1BB-0D6C-427A-91F0-2E977256C087}" type="pres">
      <dgm:prSet presAssocID="{71C5159E-0CB5-9048-9F4A-AF8AB15603E6}" presName="Name35" presStyleLbl="parChTrans1D2" presStyleIdx="2" presStyleCnt="3"/>
      <dgm:spPr/>
    </dgm:pt>
    <dgm:pt modelId="{26E2DFA9-4914-D649-B093-385C9A7B077D}" type="pres">
      <dgm:prSet presAssocID="{84448352-B322-B440-96E0-1552A8B9A8B2}" presName="hierRoot2" presStyleCnt="0">
        <dgm:presLayoutVars>
          <dgm:hierBranch val="init"/>
        </dgm:presLayoutVars>
      </dgm:prSet>
      <dgm:spPr/>
    </dgm:pt>
    <dgm:pt modelId="{A85D9D2F-60A0-B044-8075-DB200FAF321F}" type="pres">
      <dgm:prSet presAssocID="{84448352-B322-B440-96E0-1552A8B9A8B2}" presName="rootComposite" presStyleCnt="0"/>
      <dgm:spPr/>
    </dgm:pt>
    <dgm:pt modelId="{8943E823-957D-8947-B716-CA7BB2809983}" type="pres">
      <dgm:prSet presAssocID="{84448352-B322-B440-96E0-1552A8B9A8B2}" presName="rootText" presStyleLbl="node2" presStyleIdx="2" presStyleCnt="3">
        <dgm:presLayoutVars>
          <dgm:chPref val="3"/>
        </dgm:presLayoutVars>
      </dgm:prSet>
      <dgm:spPr/>
    </dgm:pt>
    <dgm:pt modelId="{CBAE1E93-9CF8-E444-8425-FC08A297A783}" type="pres">
      <dgm:prSet presAssocID="{84448352-B322-B440-96E0-1552A8B9A8B2}" presName="rootConnector" presStyleLbl="node2" presStyleIdx="2" presStyleCnt="3"/>
      <dgm:spPr/>
    </dgm:pt>
    <dgm:pt modelId="{C961FDBA-3AA2-814C-B1C6-F906C4EDF7CA}" type="pres">
      <dgm:prSet presAssocID="{84448352-B322-B440-96E0-1552A8B9A8B2}" presName="hierChild4" presStyleCnt="0"/>
      <dgm:spPr/>
    </dgm:pt>
    <dgm:pt modelId="{75B85759-507B-4683-8225-61AA4AC30AC5}" type="pres">
      <dgm:prSet presAssocID="{65F04CB8-FC28-44A1-A4D1-8A91721FB285}" presName="Name37" presStyleLbl="parChTrans1D3" presStyleIdx="5" presStyleCnt="7"/>
      <dgm:spPr/>
    </dgm:pt>
    <dgm:pt modelId="{6DE13DB5-D189-4E9D-A8D5-694388E3A808}" type="pres">
      <dgm:prSet presAssocID="{7B36C11C-853F-42B5-9B4A-11461FB31D64}" presName="hierRoot2" presStyleCnt="0">
        <dgm:presLayoutVars>
          <dgm:hierBranch val="init"/>
        </dgm:presLayoutVars>
      </dgm:prSet>
      <dgm:spPr/>
    </dgm:pt>
    <dgm:pt modelId="{02CA6AFD-FB72-421F-8BD1-FAB451FD6463}" type="pres">
      <dgm:prSet presAssocID="{7B36C11C-853F-42B5-9B4A-11461FB31D64}" presName="rootComposite" presStyleCnt="0"/>
      <dgm:spPr/>
    </dgm:pt>
    <dgm:pt modelId="{C0FCE138-ED6E-48F5-858D-E332EBEBB904}" type="pres">
      <dgm:prSet presAssocID="{7B36C11C-853F-42B5-9B4A-11461FB31D64}" presName="rootText" presStyleLbl="node3" presStyleIdx="5" presStyleCnt="7">
        <dgm:presLayoutVars>
          <dgm:chPref val="3"/>
        </dgm:presLayoutVars>
      </dgm:prSet>
      <dgm:spPr/>
    </dgm:pt>
    <dgm:pt modelId="{C66B9D84-D36E-435F-A8FC-B5848DD28921}" type="pres">
      <dgm:prSet presAssocID="{7B36C11C-853F-42B5-9B4A-11461FB31D64}" presName="rootConnector" presStyleLbl="node3" presStyleIdx="5" presStyleCnt="7"/>
      <dgm:spPr/>
    </dgm:pt>
    <dgm:pt modelId="{56E8857C-26AD-40E8-90A2-087025B56775}" type="pres">
      <dgm:prSet presAssocID="{7B36C11C-853F-42B5-9B4A-11461FB31D64}" presName="hierChild4" presStyleCnt="0"/>
      <dgm:spPr/>
    </dgm:pt>
    <dgm:pt modelId="{D93AA6A4-1BF9-4B48-AE2E-ECC8B12B102C}" type="pres">
      <dgm:prSet presAssocID="{1A332AD4-F114-5E49-972E-5D31B57B66AB}" presName="Name37" presStyleLbl="parChTrans1D4" presStyleIdx="9" presStyleCnt="17"/>
      <dgm:spPr/>
    </dgm:pt>
    <dgm:pt modelId="{21AE0BF5-981A-3445-9002-E444394BC082}" type="pres">
      <dgm:prSet presAssocID="{6E1F5C38-E4D4-C84D-905E-643AD17C588D}" presName="hierRoot2" presStyleCnt="0">
        <dgm:presLayoutVars>
          <dgm:hierBranch val="init"/>
        </dgm:presLayoutVars>
      </dgm:prSet>
      <dgm:spPr/>
    </dgm:pt>
    <dgm:pt modelId="{6D4CB3DD-7E35-7D4F-BCCF-649928D3CB51}" type="pres">
      <dgm:prSet presAssocID="{6E1F5C38-E4D4-C84D-905E-643AD17C588D}" presName="rootComposite" presStyleCnt="0"/>
      <dgm:spPr/>
    </dgm:pt>
    <dgm:pt modelId="{3C3BC071-6CAD-F049-BCCF-26FBBA8139F1}" type="pres">
      <dgm:prSet presAssocID="{6E1F5C38-E4D4-C84D-905E-643AD17C588D}" presName="rootText" presStyleLbl="node4" presStyleIdx="9" presStyleCnt="17">
        <dgm:presLayoutVars>
          <dgm:chPref val="3"/>
        </dgm:presLayoutVars>
      </dgm:prSet>
      <dgm:spPr/>
    </dgm:pt>
    <dgm:pt modelId="{CB8D7F0F-EA99-424A-BC0D-134C97878DF4}" type="pres">
      <dgm:prSet presAssocID="{6E1F5C38-E4D4-C84D-905E-643AD17C588D}" presName="rootConnector" presStyleLbl="node4" presStyleIdx="9" presStyleCnt="17"/>
      <dgm:spPr/>
    </dgm:pt>
    <dgm:pt modelId="{8A69AA65-FB95-6F4C-9FE8-B959974DBC8F}" type="pres">
      <dgm:prSet presAssocID="{6E1F5C38-E4D4-C84D-905E-643AD17C588D}" presName="hierChild4" presStyleCnt="0"/>
      <dgm:spPr/>
    </dgm:pt>
    <dgm:pt modelId="{E50E6021-DAA3-EB4F-8231-07FCE22E4E46}" type="pres">
      <dgm:prSet presAssocID="{6E1F5C38-E4D4-C84D-905E-643AD17C588D}" presName="hierChild5" presStyleCnt="0"/>
      <dgm:spPr/>
    </dgm:pt>
    <dgm:pt modelId="{87BF3764-D49B-2240-AE29-858D7C49DFB0}" type="pres">
      <dgm:prSet presAssocID="{3D767E23-520D-2146-876A-D39649B9BFEC}" presName="Name37" presStyleLbl="parChTrans1D4" presStyleIdx="10" presStyleCnt="17"/>
      <dgm:spPr/>
    </dgm:pt>
    <dgm:pt modelId="{86BB1E29-4630-6A42-898C-0B62FB8E07BA}" type="pres">
      <dgm:prSet presAssocID="{24983026-859C-7245-A7D3-40F48F8BF549}" presName="hierRoot2" presStyleCnt="0">
        <dgm:presLayoutVars>
          <dgm:hierBranch val="init"/>
        </dgm:presLayoutVars>
      </dgm:prSet>
      <dgm:spPr/>
    </dgm:pt>
    <dgm:pt modelId="{FF0EDD1D-EBC9-B348-A908-F63E5A5B4E24}" type="pres">
      <dgm:prSet presAssocID="{24983026-859C-7245-A7D3-40F48F8BF549}" presName="rootComposite" presStyleCnt="0"/>
      <dgm:spPr/>
    </dgm:pt>
    <dgm:pt modelId="{B5D1F495-44D4-5945-8057-1A8D980BCAB0}" type="pres">
      <dgm:prSet presAssocID="{24983026-859C-7245-A7D3-40F48F8BF549}" presName="rootText" presStyleLbl="node4" presStyleIdx="10" presStyleCnt="17">
        <dgm:presLayoutVars>
          <dgm:chPref val="3"/>
        </dgm:presLayoutVars>
      </dgm:prSet>
      <dgm:spPr/>
    </dgm:pt>
    <dgm:pt modelId="{FD912CE0-5811-D14E-A002-B47F2B969431}" type="pres">
      <dgm:prSet presAssocID="{24983026-859C-7245-A7D3-40F48F8BF549}" presName="rootConnector" presStyleLbl="node4" presStyleIdx="10" presStyleCnt="17"/>
      <dgm:spPr/>
    </dgm:pt>
    <dgm:pt modelId="{D14CB15B-5E2B-EA4E-AD40-017CC9D0ECAD}" type="pres">
      <dgm:prSet presAssocID="{24983026-859C-7245-A7D3-40F48F8BF549}" presName="hierChild4" presStyleCnt="0"/>
      <dgm:spPr/>
    </dgm:pt>
    <dgm:pt modelId="{B19B8CEE-89EA-0C4A-9ABF-21661BCB898E}" type="pres">
      <dgm:prSet presAssocID="{24983026-859C-7245-A7D3-40F48F8BF549}" presName="hierChild5" presStyleCnt="0"/>
      <dgm:spPr/>
    </dgm:pt>
    <dgm:pt modelId="{E7E685C0-8E3E-7A43-82F7-3D71EA8FEF59}" type="pres">
      <dgm:prSet presAssocID="{E17D9A55-A1DF-BA41-8592-A275429923A0}" presName="Name37" presStyleLbl="parChTrans1D4" presStyleIdx="11" presStyleCnt="17"/>
      <dgm:spPr/>
    </dgm:pt>
    <dgm:pt modelId="{C7E7E7D1-E717-A147-9E43-115F0CCCB5CC}" type="pres">
      <dgm:prSet presAssocID="{BECC95AA-8BCE-8346-A3CB-43A9B7E11326}" presName="hierRoot2" presStyleCnt="0">
        <dgm:presLayoutVars>
          <dgm:hierBranch val="init"/>
        </dgm:presLayoutVars>
      </dgm:prSet>
      <dgm:spPr/>
    </dgm:pt>
    <dgm:pt modelId="{F9654274-E755-A548-9841-CA6EFCC065CE}" type="pres">
      <dgm:prSet presAssocID="{BECC95AA-8BCE-8346-A3CB-43A9B7E11326}" presName="rootComposite" presStyleCnt="0"/>
      <dgm:spPr/>
    </dgm:pt>
    <dgm:pt modelId="{85099C47-758E-6D47-A858-7FA958D8D35F}" type="pres">
      <dgm:prSet presAssocID="{BECC95AA-8BCE-8346-A3CB-43A9B7E11326}" presName="rootText" presStyleLbl="node4" presStyleIdx="11" presStyleCnt="17">
        <dgm:presLayoutVars>
          <dgm:chPref val="3"/>
        </dgm:presLayoutVars>
      </dgm:prSet>
      <dgm:spPr/>
    </dgm:pt>
    <dgm:pt modelId="{6F8B4561-99D5-0E4D-A90E-FF1A0493CF95}" type="pres">
      <dgm:prSet presAssocID="{BECC95AA-8BCE-8346-A3CB-43A9B7E11326}" presName="rootConnector" presStyleLbl="node4" presStyleIdx="11" presStyleCnt="17"/>
      <dgm:spPr/>
    </dgm:pt>
    <dgm:pt modelId="{3BC5F11E-3A51-C04C-A71E-7E90BD2677C4}" type="pres">
      <dgm:prSet presAssocID="{BECC95AA-8BCE-8346-A3CB-43A9B7E11326}" presName="hierChild4" presStyleCnt="0"/>
      <dgm:spPr/>
    </dgm:pt>
    <dgm:pt modelId="{CDA359B5-A5A3-7B49-8F57-A375BD0A0EFE}" type="pres">
      <dgm:prSet presAssocID="{BECC95AA-8BCE-8346-A3CB-43A9B7E11326}" presName="hierChild5" presStyleCnt="0"/>
      <dgm:spPr/>
    </dgm:pt>
    <dgm:pt modelId="{E0380648-1321-6843-9AD2-E6A9C84B2FFB}" type="pres">
      <dgm:prSet presAssocID="{DA5E9D0F-C6E4-5242-B654-A1CE87C1E54A}" presName="Name37" presStyleLbl="parChTrans1D4" presStyleIdx="12" presStyleCnt="17"/>
      <dgm:spPr/>
    </dgm:pt>
    <dgm:pt modelId="{5BCBAF00-BCD3-BB42-88DF-8ACA71FB0D0A}" type="pres">
      <dgm:prSet presAssocID="{574E3DED-7202-1343-886A-01DBBF9C69D0}" presName="hierRoot2" presStyleCnt="0">
        <dgm:presLayoutVars>
          <dgm:hierBranch val="init"/>
        </dgm:presLayoutVars>
      </dgm:prSet>
      <dgm:spPr/>
    </dgm:pt>
    <dgm:pt modelId="{C96C4A28-CF16-9941-8636-F3EEEB045127}" type="pres">
      <dgm:prSet presAssocID="{574E3DED-7202-1343-886A-01DBBF9C69D0}" presName="rootComposite" presStyleCnt="0"/>
      <dgm:spPr/>
    </dgm:pt>
    <dgm:pt modelId="{DA6D342E-1DD9-E54C-BBDB-0D1F9C4BBBD3}" type="pres">
      <dgm:prSet presAssocID="{574E3DED-7202-1343-886A-01DBBF9C69D0}" presName="rootText" presStyleLbl="node4" presStyleIdx="12" presStyleCnt="17">
        <dgm:presLayoutVars>
          <dgm:chPref val="3"/>
        </dgm:presLayoutVars>
      </dgm:prSet>
      <dgm:spPr/>
    </dgm:pt>
    <dgm:pt modelId="{F0D9148C-E12F-1C4D-92A6-B6FFDC75BCB8}" type="pres">
      <dgm:prSet presAssocID="{574E3DED-7202-1343-886A-01DBBF9C69D0}" presName="rootConnector" presStyleLbl="node4" presStyleIdx="12" presStyleCnt="17"/>
      <dgm:spPr/>
    </dgm:pt>
    <dgm:pt modelId="{EFA8D607-FB4F-9242-9C1C-51FA391E2873}" type="pres">
      <dgm:prSet presAssocID="{574E3DED-7202-1343-886A-01DBBF9C69D0}" presName="hierChild4" presStyleCnt="0"/>
      <dgm:spPr/>
    </dgm:pt>
    <dgm:pt modelId="{846BB6D9-1A94-2946-B0FD-1DA36F910D7C}" type="pres">
      <dgm:prSet presAssocID="{574E3DED-7202-1343-886A-01DBBF9C69D0}" presName="hierChild5" presStyleCnt="0"/>
      <dgm:spPr/>
    </dgm:pt>
    <dgm:pt modelId="{1CA3E7C5-ACCA-524A-B141-5F5F175E1030}" type="pres">
      <dgm:prSet presAssocID="{41FCA006-97DE-7645-82D7-DB919F19B7D4}" presName="Name37" presStyleLbl="parChTrans1D4" presStyleIdx="13" presStyleCnt="17"/>
      <dgm:spPr/>
    </dgm:pt>
    <dgm:pt modelId="{DF21A8B0-C9D3-E142-8CC5-FB23D58F85A0}" type="pres">
      <dgm:prSet presAssocID="{40303352-EAE2-7C48-B36A-80EBE646E92F}" presName="hierRoot2" presStyleCnt="0">
        <dgm:presLayoutVars>
          <dgm:hierBranch val="init"/>
        </dgm:presLayoutVars>
      </dgm:prSet>
      <dgm:spPr/>
    </dgm:pt>
    <dgm:pt modelId="{B16D927C-94E5-DC43-B1FF-70258DAAB940}" type="pres">
      <dgm:prSet presAssocID="{40303352-EAE2-7C48-B36A-80EBE646E92F}" presName="rootComposite" presStyleCnt="0"/>
      <dgm:spPr/>
    </dgm:pt>
    <dgm:pt modelId="{CD0BBE54-F220-2E47-A4E1-FBA4FEEC0668}" type="pres">
      <dgm:prSet presAssocID="{40303352-EAE2-7C48-B36A-80EBE646E92F}" presName="rootText" presStyleLbl="node4" presStyleIdx="13" presStyleCnt="17">
        <dgm:presLayoutVars>
          <dgm:chPref val="3"/>
        </dgm:presLayoutVars>
      </dgm:prSet>
      <dgm:spPr/>
    </dgm:pt>
    <dgm:pt modelId="{B328A36E-D9B4-AF43-94A3-46F49CC6CE92}" type="pres">
      <dgm:prSet presAssocID="{40303352-EAE2-7C48-B36A-80EBE646E92F}" presName="rootConnector" presStyleLbl="node4" presStyleIdx="13" presStyleCnt="17"/>
      <dgm:spPr/>
    </dgm:pt>
    <dgm:pt modelId="{21E0E3D5-D5CD-B549-AC49-1A157B270937}" type="pres">
      <dgm:prSet presAssocID="{40303352-EAE2-7C48-B36A-80EBE646E92F}" presName="hierChild4" presStyleCnt="0"/>
      <dgm:spPr/>
    </dgm:pt>
    <dgm:pt modelId="{9CDFE1EA-D93B-6E4B-8BE8-0394E7AE2F57}" type="pres">
      <dgm:prSet presAssocID="{40303352-EAE2-7C48-B36A-80EBE646E92F}" presName="hierChild5" presStyleCnt="0"/>
      <dgm:spPr/>
    </dgm:pt>
    <dgm:pt modelId="{5384364C-327C-4492-9840-0E8BB3E909AF}" type="pres">
      <dgm:prSet presAssocID="{7B36C11C-853F-42B5-9B4A-11461FB31D64}" presName="hierChild5" presStyleCnt="0"/>
      <dgm:spPr/>
    </dgm:pt>
    <dgm:pt modelId="{2AF6925B-F84D-48A8-BE5B-C3B1FC6CA5F4}" type="pres">
      <dgm:prSet presAssocID="{4BAEC44A-1D1F-4BD6-8439-D2D35FCB6040}" presName="Name37" presStyleLbl="parChTrans1D3" presStyleIdx="6" presStyleCnt="7"/>
      <dgm:spPr/>
    </dgm:pt>
    <dgm:pt modelId="{F925706B-989E-453C-9F5F-8A50E06FD555}" type="pres">
      <dgm:prSet presAssocID="{085F6975-3F2D-4AC3-A45D-EB351D31A6AD}" presName="hierRoot2" presStyleCnt="0">
        <dgm:presLayoutVars>
          <dgm:hierBranch val="init"/>
        </dgm:presLayoutVars>
      </dgm:prSet>
      <dgm:spPr/>
    </dgm:pt>
    <dgm:pt modelId="{529C1AF3-414E-430A-A051-024A5198923D}" type="pres">
      <dgm:prSet presAssocID="{085F6975-3F2D-4AC3-A45D-EB351D31A6AD}" presName="rootComposite" presStyleCnt="0"/>
      <dgm:spPr/>
    </dgm:pt>
    <dgm:pt modelId="{DA289E96-2B9C-4E7C-9EEB-5E1FE7F8161C}" type="pres">
      <dgm:prSet presAssocID="{085F6975-3F2D-4AC3-A45D-EB351D31A6AD}" presName="rootText" presStyleLbl="node3" presStyleIdx="6" presStyleCnt="7">
        <dgm:presLayoutVars>
          <dgm:chPref val="3"/>
        </dgm:presLayoutVars>
      </dgm:prSet>
      <dgm:spPr/>
    </dgm:pt>
    <dgm:pt modelId="{4C52AB80-18DD-4DF1-B996-ADE5ACB9EA3B}" type="pres">
      <dgm:prSet presAssocID="{085F6975-3F2D-4AC3-A45D-EB351D31A6AD}" presName="rootConnector" presStyleLbl="node3" presStyleIdx="6" presStyleCnt="7"/>
      <dgm:spPr/>
    </dgm:pt>
    <dgm:pt modelId="{B18B58A1-8D2B-40AA-94B6-1B20CD642F0C}" type="pres">
      <dgm:prSet presAssocID="{085F6975-3F2D-4AC3-A45D-EB351D31A6AD}" presName="hierChild4" presStyleCnt="0"/>
      <dgm:spPr/>
    </dgm:pt>
    <dgm:pt modelId="{97337EA9-0575-D64E-A612-41FAC38D6C04}" type="pres">
      <dgm:prSet presAssocID="{C43CA574-0369-7A49-9A5D-FDAF80568B82}" presName="Name37" presStyleLbl="parChTrans1D4" presStyleIdx="14" presStyleCnt="17"/>
      <dgm:spPr/>
    </dgm:pt>
    <dgm:pt modelId="{30D1A051-F43F-6E43-A049-33BB25203A37}" type="pres">
      <dgm:prSet presAssocID="{C3A4D689-4D77-B14C-AA67-4743DBFACA59}" presName="hierRoot2" presStyleCnt="0">
        <dgm:presLayoutVars>
          <dgm:hierBranch val="init"/>
        </dgm:presLayoutVars>
      </dgm:prSet>
      <dgm:spPr/>
    </dgm:pt>
    <dgm:pt modelId="{34ACB9D6-24C1-1D4B-8F9A-A7FBC7B02072}" type="pres">
      <dgm:prSet presAssocID="{C3A4D689-4D77-B14C-AA67-4743DBFACA59}" presName="rootComposite" presStyleCnt="0"/>
      <dgm:spPr/>
    </dgm:pt>
    <dgm:pt modelId="{9964244A-95DA-624D-AF8A-92F25C872DFB}" type="pres">
      <dgm:prSet presAssocID="{C3A4D689-4D77-B14C-AA67-4743DBFACA59}" presName="rootText" presStyleLbl="node4" presStyleIdx="14" presStyleCnt="17">
        <dgm:presLayoutVars>
          <dgm:chPref val="3"/>
        </dgm:presLayoutVars>
      </dgm:prSet>
      <dgm:spPr/>
    </dgm:pt>
    <dgm:pt modelId="{CEED974F-4704-BA42-85C3-B24621565440}" type="pres">
      <dgm:prSet presAssocID="{C3A4D689-4D77-B14C-AA67-4743DBFACA59}" presName="rootConnector" presStyleLbl="node4" presStyleIdx="14" presStyleCnt="17"/>
      <dgm:spPr/>
    </dgm:pt>
    <dgm:pt modelId="{5365D8C5-8C88-894F-B3B4-4194F8BF6EA5}" type="pres">
      <dgm:prSet presAssocID="{C3A4D689-4D77-B14C-AA67-4743DBFACA59}" presName="hierChild4" presStyleCnt="0"/>
      <dgm:spPr/>
    </dgm:pt>
    <dgm:pt modelId="{CE7E4DFF-72B5-9549-BE16-3E25C4DC0682}" type="pres">
      <dgm:prSet presAssocID="{C3A4D689-4D77-B14C-AA67-4743DBFACA59}" presName="hierChild5" presStyleCnt="0"/>
      <dgm:spPr/>
    </dgm:pt>
    <dgm:pt modelId="{70C80E5D-A076-464B-9C4C-0A5F5D9B5A51}" type="pres">
      <dgm:prSet presAssocID="{590602F0-A395-8640-A262-116ED7CB193A}" presName="Name37" presStyleLbl="parChTrans1D4" presStyleIdx="15" presStyleCnt="17"/>
      <dgm:spPr/>
    </dgm:pt>
    <dgm:pt modelId="{31369CE8-7E2F-1E42-B42D-14C6A6A00BD5}" type="pres">
      <dgm:prSet presAssocID="{35825A1C-5F35-4544-B1E7-87F9B847B3A4}" presName="hierRoot2" presStyleCnt="0">
        <dgm:presLayoutVars>
          <dgm:hierBranch val="init"/>
        </dgm:presLayoutVars>
      </dgm:prSet>
      <dgm:spPr/>
    </dgm:pt>
    <dgm:pt modelId="{3E831725-3A04-0142-A804-AA47406549D2}" type="pres">
      <dgm:prSet presAssocID="{35825A1C-5F35-4544-B1E7-87F9B847B3A4}" presName="rootComposite" presStyleCnt="0"/>
      <dgm:spPr/>
    </dgm:pt>
    <dgm:pt modelId="{7B8E1851-EACC-C24C-AC6A-7D6C66E3AACF}" type="pres">
      <dgm:prSet presAssocID="{35825A1C-5F35-4544-B1E7-87F9B847B3A4}" presName="rootText" presStyleLbl="node4" presStyleIdx="15" presStyleCnt="17">
        <dgm:presLayoutVars>
          <dgm:chPref val="3"/>
        </dgm:presLayoutVars>
      </dgm:prSet>
      <dgm:spPr/>
    </dgm:pt>
    <dgm:pt modelId="{E4493DB4-4DDE-8A49-8FC5-1C19AB9517D5}" type="pres">
      <dgm:prSet presAssocID="{35825A1C-5F35-4544-B1E7-87F9B847B3A4}" presName="rootConnector" presStyleLbl="node4" presStyleIdx="15" presStyleCnt="17"/>
      <dgm:spPr/>
    </dgm:pt>
    <dgm:pt modelId="{134241C2-7028-F940-9E0D-371CBD1869B8}" type="pres">
      <dgm:prSet presAssocID="{35825A1C-5F35-4544-B1E7-87F9B847B3A4}" presName="hierChild4" presStyleCnt="0"/>
      <dgm:spPr/>
    </dgm:pt>
    <dgm:pt modelId="{7C358B5B-29A2-7C47-A6EE-615B42D088FC}" type="pres">
      <dgm:prSet presAssocID="{35825A1C-5F35-4544-B1E7-87F9B847B3A4}" presName="hierChild5" presStyleCnt="0"/>
      <dgm:spPr/>
    </dgm:pt>
    <dgm:pt modelId="{16BB02F9-A638-C54E-932B-7725288FA025}" type="pres">
      <dgm:prSet presAssocID="{D1715401-5927-F547-8E97-B125A542FF53}" presName="Name37" presStyleLbl="parChTrans1D4" presStyleIdx="16" presStyleCnt="17"/>
      <dgm:spPr/>
    </dgm:pt>
    <dgm:pt modelId="{1A1A3777-9175-A340-9AF8-91D631F9AFF2}" type="pres">
      <dgm:prSet presAssocID="{04A964C6-531B-BF47-80FB-02BA282E6C31}" presName="hierRoot2" presStyleCnt="0">
        <dgm:presLayoutVars>
          <dgm:hierBranch val="init"/>
        </dgm:presLayoutVars>
      </dgm:prSet>
      <dgm:spPr/>
    </dgm:pt>
    <dgm:pt modelId="{EABC138B-1FB4-E54E-B537-98292D02F214}" type="pres">
      <dgm:prSet presAssocID="{04A964C6-531B-BF47-80FB-02BA282E6C31}" presName="rootComposite" presStyleCnt="0"/>
      <dgm:spPr/>
    </dgm:pt>
    <dgm:pt modelId="{5F5D00F0-821E-6E46-BEC1-0E0C4A5E1E24}" type="pres">
      <dgm:prSet presAssocID="{04A964C6-531B-BF47-80FB-02BA282E6C31}" presName="rootText" presStyleLbl="node4" presStyleIdx="16" presStyleCnt="17">
        <dgm:presLayoutVars>
          <dgm:chPref val="3"/>
        </dgm:presLayoutVars>
      </dgm:prSet>
      <dgm:spPr/>
    </dgm:pt>
    <dgm:pt modelId="{D74BC4B9-6238-2E46-B395-6E92ECDBA8AC}" type="pres">
      <dgm:prSet presAssocID="{04A964C6-531B-BF47-80FB-02BA282E6C31}" presName="rootConnector" presStyleLbl="node4" presStyleIdx="16" presStyleCnt="17"/>
      <dgm:spPr/>
    </dgm:pt>
    <dgm:pt modelId="{65694EEA-3C53-7344-8AE1-48B744C50705}" type="pres">
      <dgm:prSet presAssocID="{04A964C6-531B-BF47-80FB-02BA282E6C31}" presName="hierChild4" presStyleCnt="0"/>
      <dgm:spPr/>
    </dgm:pt>
    <dgm:pt modelId="{396AD536-F56D-ED46-A0EA-B732F63891B0}" type="pres">
      <dgm:prSet presAssocID="{04A964C6-531B-BF47-80FB-02BA282E6C31}" presName="hierChild5" presStyleCnt="0"/>
      <dgm:spPr/>
    </dgm:pt>
    <dgm:pt modelId="{FA81BCCC-8F02-4691-A9FF-876AAB99E23D}" type="pres">
      <dgm:prSet presAssocID="{085F6975-3F2D-4AC3-A45D-EB351D31A6AD}" presName="hierChild5" presStyleCnt="0"/>
      <dgm:spPr/>
    </dgm:pt>
    <dgm:pt modelId="{EFD356C5-D41C-F444-8ADD-EA0C2015A2C0}" type="pres">
      <dgm:prSet presAssocID="{84448352-B322-B440-96E0-1552A8B9A8B2}" presName="hierChild5" presStyleCnt="0"/>
      <dgm:spPr/>
    </dgm:pt>
    <dgm:pt modelId="{CC8F1028-4125-274E-91C1-2B20A6B11AA9}" type="pres">
      <dgm:prSet presAssocID="{79C24BDC-2257-3148-B45B-C7EE0FA1FCF0}" presName="hierChild3" presStyleCnt="0"/>
      <dgm:spPr/>
    </dgm:pt>
  </dgm:ptLst>
  <dgm:cxnLst>
    <dgm:cxn modelId="{C0477505-7655-4E6B-83E0-B77A9CAF0847}" type="presOf" srcId="{6E1F5C38-E4D4-C84D-905E-643AD17C588D}" destId="{3C3BC071-6CAD-F049-BCCF-26FBBA8139F1}" srcOrd="0" destOrd="0" presId="urn:microsoft.com/office/officeart/2005/8/layout/orgChart1"/>
    <dgm:cxn modelId="{5D5DE408-6A81-4F9A-B27F-7BA6E11ADF22}" type="presOf" srcId="{24983026-859C-7245-A7D3-40F48F8BF549}" destId="{B5D1F495-44D4-5945-8057-1A8D980BCAB0}" srcOrd="0" destOrd="0" presId="urn:microsoft.com/office/officeart/2005/8/layout/orgChart1"/>
    <dgm:cxn modelId="{37F9ED0F-2D20-470E-B588-3981E4A6AD4A}" srcId="{84448352-B322-B440-96E0-1552A8B9A8B2}" destId="{085F6975-3F2D-4AC3-A45D-EB351D31A6AD}" srcOrd="1" destOrd="0" parTransId="{4BAEC44A-1D1F-4BD6-8439-D2D35FCB6040}" sibTransId="{8AD918AD-A8A3-48A9-8580-D3FE70220626}"/>
    <dgm:cxn modelId="{6A0E7310-3855-402A-96CC-89C7AD601CAD}" type="presOf" srcId="{CA54EAF6-108A-274A-95C2-DB4CE195A1CD}" destId="{686D9BBF-FE2A-7149-87B8-FDD5ABC89636}" srcOrd="1" destOrd="0" presId="urn:microsoft.com/office/officeart/2005/8/layout/orgChart1"/>
    <dgm:cxn modelId="{9E1BEE10-AE11-4D85-83C9-E4E26E62D257}" type="presOf" srcId="{AA1BA996-0126-D24A-AD78-8D4374FAC659}" destId="{00698B8E-994D-9B40-BC84-C6022684A5B2}" srcOrd="0" destOrd="0" presId="urn:microsoft.com/office/officeart/2005/8/layout/orgChart1"/>
    <dgm:cxn modelId="{BFF06F12-0353-44E2-9EA2-B4166AC01D28}" type="presOf" srcId="{04A964C6-531B-BF47-80FB-02BA282E6C31}" destId="{D74BC4B9-6238-2E46-B395-6E92ECDBA8AC}" srcOrd="1" destOrd="0" presId="urn:microsoft.com/office/officeart/2005/8/layout/orgChart1"/>
    <dgm:cxn modelId="{CDF22F15-D4F7-4128-9A9E-B14A9A4F0CB4}" type="presOf" srcId="{20A6AC3B-5BB2-9E49-BBB1-C4A733227F11}" destId="{C81C6191-2D6A-2A4E-BFFB-27F42C4C98A1}" srcOrd="0" destOrd="0" presId="urn:microsoft.com/office/officeart/2005/8/layout/orgChart1"/>
    <dgm:cxn modelId="{AED60318-9A93-4677-AAC2-1CD61FC04883}" type="presOf" srcId="{84448352-B322-B440-96E0-1552A8B9A8B2}" destId="{8943E823-957D-8947-B716-CA7BB2809983}" srcOrd="0" destOrd="0" presId="urn:microsoft.com/office/officeart/2005/8/layout/orgChart1"/>
    <dgm:cxn modelId="{47EC1519-92B7-4E6D-82A4-16D0C5A6166A}" type="presOf" srcId="{C705EFA7-91A9-8E48-93A7-1BFAD5B7ADC2}" destId="{F66FA7DC-D479-D343-BD62-AC4FDE6D6A0E}" srcOrd="0" destOrd="0" presId="urn:microsoft.com/office/officeart/2005/8/layout/orgChart1"/>
    <dgm:cxn modelId="{84D31B1C-0E10-4C2B-8A05-3B3E51CF7081}" type="presOf" srcId="{71C5159E-0CB5-9048-9F4A-AF8AB15603E6}" destId="{5DF2E1BB-0D6C-427A-91F0-2E977256C087}" srcOrd="0" destOrd="0" presId="urn:microsoft.com/office/officeart/2005/8/layout/orgChart1"/>
    <dgm:cxn modelId="{C955941C-A773-4355-86F3-E1DE693DD636}" type="presOf" srcId="{590602F0-A395-8640-A262-116ED7CB193A}" destId="{70C80E5D-A076-464B-9C4C-0A5F5D9B5A51}" srcOrd="0" destOrd="0" presId="urn:microsoft.com/office/officeart/2005/8/layout/orgChart1"/>
    <dgm:cxn modelId="{F3CDA81C-1D33-4BA1-BEBA-50147B05F8CB}" type="presOf" srcId="{C817FF80-D9CF-9B4A-9D95-FE0026C1F6EE}" destId="{98053CE8-3225-CC47-96EF-1AF019BB3041}" srcOrd="0" destOrd="0" presId="urn:microsoft.com/office/officeart/2005/8/layout/orgChart1"/>
    <dgm:cxn modelId="{4F8BFF1D-7289-4615-9D72-3D09CFDE7D22}" type="presOf" srcId="{626A5481-099E-8941-AE99-90B9DCE11476}" destId="{D380C130-C6AD-D744-9EB5-0AB408658380}" srcOrd="0" destOrd="0" presId="urn:microsoft.com/office/officeart/2005/8/layout/orgChart1"/>
    <dgm:cxn modelId="{1456921F-E682-4CFC-AD7C-72958EC7019A}" type="presOf" srcId="{C3A4D689-4D77-B14C-AA67-4743DBFACA59}" destId="{CEED974F-4704-BA42-85C3-B24621565440}" srcOrd="1" destOrd="0" presId="urn:microsoft.com/office/officeart/2005/8/layout/orgChart1"/>
    <dgm:cxn modelId="{32CCA520-8298-44DC-B564-F30B3FDF44E6}" type="presOf" srcId="{A09F1D44-A5EF-4E10-BB48-A86963C833E4}" destId="{AEDAE805-802B-4F7F-A382-D6E7DA2C385D}" srcOrd="0" destOrd="0" presId="urn:microsoft.com/office/officeart/2005/8/layout/orgChart1"/>
    <dgm:cxn modelId="{E8FD4323-5D47-492A-B1F5-F2CD62A83E96}" type="presOf" srcId="{40303352-EAE2-7C48-B36A-80EBE646E92F}" destId="{CD0BBE54-F220-2E47-A4E1-FBA4FEEC0668}" srcOrd="0" destOrd="0" presId="urn:microsoft.com/office/officeart/2005/8/layout/orgChart1"/>
    <dgm:cxn modelId="{1DF4A623-2369-2840-9237-B7C05A547FEF}" srcId="{A09F1D44-A5EF-4E10-BB48-A86963C833E4}" destId="{CA54EAF6-108A-274A-95C2-DB4CE195A1CD}" srcOrd="2" destOrd="0" parTransId="{3BD59BE9-A9B4-DE46-B549-98665F99CDCE}" sibTransId="{5D92BDFB-F7EB-3C4F-B5B5-40DA825C3470}"/>
    <dgm:cxn modelId="{F02E752A-4E77-467A-9097-750B2D76398F}" type="presOf" srcId="{B8E8DFE0-525F-5F4B-B4C9-0686B7D04CE5}" destId="{17AB7DD0-AB46-174F-AFCF-314F3240A094}" srcOrd="1" destOrd="0" presId="urn:microsoft.com/office/officeart/2005/8/layout/orgChart1"/>
    <dgm:cxn modelId="{37B2FD2C-DD6A-45D0-89D9-AD6ED275A95A}" type="presOf" srcId="{574E3DED-7202-1343-886A-01DBBF9C69D0}" destId="{F0D9148C-E12F-1C4D-92A6-B6FFDC75BCB8}" srcOrd="1" destOrd="0" presId="urn:microsoft.com/office/officeart/2005/8/layout/orgChart1"/>
    <dgm:cxn modelId="{D8A42E2F-4316-3943-84F9-DB4C6CA97222}" srcId="{867AF9C4-F7C8-EB41-915A-F2ED491E1458}" destId="{B8E8DFE0-525F-5F4B-B4C9-0686B7D04CE5}" srcOrd="0" destOrd="0" parTransId="{07493DC9-F60C-B949-B32E-141D16128F54}" sibTransId="{E1478501-0EFF-7C40-91B2-47685E55CE24}"/>
    <dgm:cxn modelId="{1BCFE631-CBED-4FFE-B94F-5E166DECF107}" type="presOf" srcId="{4516F103-F758-46E5-8FE1-9E1D482ABF3E}" destId="{5D048F1B-43E4-4581-AC91-36D1DB9F03C9}" srcOrd="0" destOrd="0" presId="urn:microsoft.com/office/officeart/2005/8/layout/orgChart1"/>
    <dgm:cxn modelId="{F5F53934-7316-497D-A2CF-5F8EE28248BC}" type="presOf" srcId="{2190C96F-B4C4-DD46-ABAD-D2CC9416BB22}" destId="{4587B778-CB9C-7D4C-A5CE-EC7C82AE0904}" srcOrd="1" destOrd="0" presId="urn:microsoft.com/office/officeart/2005/8/layout/orgChart1"/>
    <dgm:cxn modelId="{3DB34335-5FF3-49F0-8C93-4EFB393DD315}" type="presOf" srcId="{BECC95AA-8BCE-8346-A3CB-43A9B7E11326}" destId="{6F8B4561-99D5-0E4D-A90E-FF1A0493CF95}" srcOrd="1" destOrd="0" presId="urn:microsoft.com/office/officeart/2005/8/layout/orgChart1"/>
    <dgm:cxn modelId="{344A3B37-25D9-4331-9CA2-3028D64EB314}" type="presOf" srcId="{20A6AC3B-5BB2-9E49-BBB1-C4A733227F11}" destId="{7702F0B8-372F-1941-8EF3-9836E72A3DEF}" srcOrd="1" destOrd="0" presId="urn:microsoft.com/office/officeart/2005/8/layout/orgChart1"/>
    <dgm:cxn modelId="{C1438A3B-792D-1342-A73E-DC0D55185C87}" srcId="{A09F1D44-A5EF-4E10-BB48-A86963C833E4}" destId="{C817FF80-D9CF-9B4A-9D95-FE0026C1F6EE}" srcOrd="0" destOrd="0" parTransId="{E6248CF6-4B41-8A42-A667-9E6165B87A22}" sibTransId="{3184DADA-CEA1-914E-9935-7A1A597B94F8}"/>
    <dgm:cxn modelId="{C8B09E5B-F756-408B-98AE-5024DD517A18}" type="presOf" srcId="{35825A1C-5F35-4544-B1E7-87F9B847B3A4}" destId="{E4493DB4-4DDE-8A49-8FC5-1C19AB9517D5}" srcOrd="1" destOrd="0" presId="urn:microsoft.com/office/officeart/2005/8/layout/orgChart1"/>
    <dgm:cxn modelId="{EF79BD5F-70CC-4963-BE0E-57A00BEA6DEA}" type="presOf" srcId="{6E1F5C38-E4D4-C84D-905E-643AD17C588D}" destId="{CB8D7F0F-EA99-424A-BC0D-134C97878DF4}" srcOrd="1" destOrd="0" presId="urn:microsoft.com/office/officeart/2005/8/layout/orgChart1"/>
    <dgm:cxn modelId="{CDA93D41-0C94-4AF8-888E-E76C0C7F405A}" type="presOf" srcId="{41FCA006-97DE-7645-82D7-DB919F19B7D4}" destId="{1CA3E7C5-ACCA-524A-B141-5F5F175E1030}" srcOrd="0" destOrd="0" presId="urn:microsoft.com/office/officeart/2005/8/layout/orgChart1"/>
    <dgm:cxn modelId="{99BB6F62-BC1A-491B-9901-78C88CAAB5DC}" type="presOf" srcId="{746A6476-F9CE-4595-982E-428769080862}" destId="{E46EE150-614E-4F46-B8A5-9C5523C33EF6}" srcOrd="0" destOrd="0" presId="urn:microsoft.com/office/officeart/2005/8/layout/orgChart1"/>
    <dgm:cxn modelId="{9637D242-A286-4F4A-B758-8792CF4D862D}" type="presOf" srcId="{09D4B06F-6920-4BF3-B9C8-526AAEFAF2CF}" destId="{A4E82F71-18BA-4302-A1B9-F58DB05444E3}" srcOrd="0" destOrd="0" presId="urn:microsoft.com/office/officeart/2005/8/layout/orgChart1"/>
    <dgm:cxn modelId="{E15BDD42-C9AD-43D9-A50E-7695F84C1052}" type="presOf" srcId="{1FE32D8A-8971-423C-AF25-96E1A9CC89D9}" destId="{1CBC0576-9A15-4F23-8036-6531EEB1EF69}" srcOrd="0" destOrd="0" presId="urn:microsoft.com/office/officeart/2005/8/layout/orgChart1"/>
    <dgm:cxn modelId="{B5A8D744-072C-5543-890A-5217697235C4}" srcId="{085F6975-3F2D-4AC3-A45D-EB351D31A6AD}" destId="{35825A1C-5F35-4544-B1E7-87F9B847B3A4}" srcOrd="1" destOrd="0" parTransId="{590602F0-A395-8640-A262-116ED7CB193A}" sibTransId="{7DAA76A4-99AA-C142-8FE4-F94282B52EAB}"/>
    <dgm:cxn modelId="{59B5C346-0B4C-49DA-BFF4-1C9C33E1D19A}" type="presOf" srcId="{7B36C11C-853F-42B5-9B4A-11461FB31D64}" destId="{C0FCE138-ED6E-48F5-858D-E332EBEBB904}" srcOrd="0" destOrd="0" presId="urn:microsoft.com/office/officeart/2005/8/layout/orgChart1"/>
    <dgm:cxn modelId="{3174C367-4F98-42FA-AC5C-E90C9AD56807}" type="presOf" srcId="{84448352-B322-B440-96E0-1552A8B9A8B2}" destId="{CBAE1E93-9CF8-E444-8425-FC08A297A783}" srcOrd="1" destOrd="0" presId="urn:microsoft.com/office/officeart/2005/8/layout/orgChart1"/>
    <dgm:cxn modelId="{EEF82A48-CB70-4018-9261-C331EF3449F5}" type="presOf" srcId="{01CFE860-BD98-434E-A8D1-E66C1BC3C604}" destId="{4F8D583D-F2AF-4A03-AAE1-CB0C7CCC24D5}" srcOrd="0" destOrd="0" presId="urn:microsoft.com/office/officeart/2005/8/layout/orgChart1"/>
    <dgm:cxn modelId="{A044C349-178F-8349-B982-DD6DF3641564}" srcId="{746A6476-F9CE-4595-982E-428769080862}" destId="{626A5481-099E-8941-AE99-90B9DCE11476}" srcOrd="3" destOrd="0" parTransId="{F816091B-3CFF-1D47-B06B-201244B917A2}" sibTransId="{48A1AA60-87BA-3341-B9EB-3F4E9E1628C3}"/>
    <dgm:cxn modelId="{39442A6A-DC4C-4B3F-BDCC-81355F349ADB}" type="presOf" srcId="{2107F1D8-99F3-4FDF-9740-7A8D920044EA}" destId="{C33D37BE-6EFC-411E-B4F8-44D13343AE0F}" srcOrd="0" destOrd="0" presId="urn:microsoft.com/office/officeart/2005/8/layout/orgChart1"/>
    <dgm:cxn modelId="{07F3114C-2A55-4648-98E3-0EA4042F91EA}" type="presOf" srcId="{12B46516-0373-47E9-B53B-947A71B1DFC3}" destId="{8FE55800-4A8D-4A82-9F2C-B0986F911B1A}" srcOrd="0" destOrd="0" presId="urn:microsoft.com/office/officeart/2005/8/layout/orgChart1"/>
    <dgm:cxn modelId="{774EBD4E-E57B-4BD3-B4F7-1E037E64C86F}" type="presOf" srcId="{4516F103-F758-46E5-8FE1-9E1D482ABF3E}" destId="{1F7A0860-8BED-4625-B860-7092F164ECD3}" srcOrd="1" destOrd="0" presId="urn:microsoft.com/office/officeart/2005/8/layout/orgChart1"/>
    <dgm:cxn modelId="{2D8CAF6F-7042-4710-9679-019D40D5EEE8}" type="presOf" srcId="{48240821-499D-6E4D-912D-BF22DEFD0571}" destId="{BF85CB82-BDD2-4446-A707-168888C4B0BE}" srcOrd="1" destOrd="0" presId="urn:microsoft.com/office/officeart/2005/8/layout/orgChart1"/>
    <dgm:cxn modelId="{8AC8F06F-1C35-40D7-8A17-3DC29C3DDB02}" type="presOf" srcId="{B8E8DFE0-525F-5F4B-B4C9-0686B7D04CE5}" destId="{8D0F3B68-340E-1E47-A909-7A980F5DD0D3}" srcOrd="0" destOrd="0" presId="urn:microsoft.com/office/officeart/2005/8/layout/orgChart1"/>
    <dgm:cxn modelId="{CC12D451-B5AA-4407-8C4B-135EF5D0EE5C}" type="presOf" srcId="{746A6476-F9CE-4595-982E-428769080862}" destId="{EF064E1D-9206-4A19-9A44-495E2509F4BF}" srcOrd="1" destOrd="0" presId="urn:microsoft.com/office/officeart/2005/8/layout/orgChart1"/>
    <dgm:cxn modelId="{54BED754-31DE-4092-B848-12541048F287}" type="presOf" srcId="{E9D0A494-DFB0-1B41-B3BF-CA6626BAE319}" destId="{BE4B3F1D-369C-F047-8205-4FB7FC2853DE}" srcOrd="0" destOrd="0" presId="urn:microsoft.com/office/officeart/2005/8/layout/orgChart1"/>
    <dgm:cxn modelId="{E8226C55-71ED-481C-99A4-7C3E9F85A371}" type="presOf" srcId="{F19B2473-5D44-524E-909C-1BC85AEA141B}" destId="{708EF993-2837-104E-9F15-38B69C986054}" srcOrd="1" destOrd="0" presId="urn:microsoft.com/office/officeart/2005/8/layout/orgChart1"/>
    <dgm:cxn modelId="{EB04B775-BACA-4C95-9B64-AC1B10469DEB}" type="presOf" srcId="{C43CA574-0369-7A49-9A5D-FDAF80568B82}" destId="{97337EA9-0575-D64E-A612-41FAC38D6C04}" srcOrd="0" destOrd="0" presId="urn:microsoft.com/office/officeart/2005/8/layout/orgChart1"/>
    <dgm:cxn modelId="{5F5F1156-B771-436F-B4EC-9AB1C464702A}" type="presOf" srcId="{085F6975-3F2D-4AC3-A45D-EB351D31A6AD}" destId="{DA289E96-2B9C-4E7C-9EEB-5E1FE7F8161C}" srcOrd="0" destOrd="0" presId="urn:microsoft.com/office/officeart/2005/8/layout/orgChart1"/>
    <dgm:cxn modelId="{898C7556-F4A4-4281-AA2E-A7A44F30F8F1}" srcId="{84448352-B322-B440-96E0-1552A8B9A8B2}" destId="{7B36C11C-853F-42B5-9B4A-11461FB31D64}" srcOrd="0" destOrd="0" parTransId="{65F04CB8-FC28-44A1-A4D1-8A91721FB285}" sibTransId="{2A976F1C-2532-4ED3-BDE8-155B9B4925BC}"/>
    <dgm:cxn modelId="{71E1E478-C287-476D-9C2A-191A33E9A9B5}" type="presOf" srcId="{0B4DCF53-8B56-E94A-8D40-6361EEB90AC2}" destId="{882C4296-77C5-3D47-93AB-C35073488F23}" srcOrd="0" destOrd="0" presId="urn:microsoft.com/office/officeart/2005/8/layout/orgChart1"/>
    <dgm:cxn modelId="{21D8B359-BE18-4073-B347-68E0F0760210}" type="presOf" srcId="{626A5481-099E-8941-AE99-90B9DCE11476}" destId="{B75CF6B5-E5AA-3648-9E19-9856C96C1D0C}" srcOrd="1" destOrd="0" presId="urn:microsoft.com/office/officeart/2005/8/layout/orgChart1"/>
    <dgm:cxn modelId="{B9521E7B-5067-6B4F-9976-886BDB33D653}" srcId="{C705EFA7-91A9-8E48-93A7-1BFAD5B7ADC2}" destId="{79C24BDC-2257-3148-B45B-C7EE0FA1FCF0}" srcOrd="0" destOrd="0" parTransId="{BBAE9947-9154-944A-A123-68CAE06FA8C3}" sibTransId="{B30792C7-FD19-8548-A5D8-A0639E8C298C}"/>
    <dgm:cxn modelId="{0CB03D82-AE76-475B-8CB9-2EAAFEBB18BB}" type="presOf" srcId="{440A78D9-CAA9-F14A-AEF9-EE994B62468E}" destId="{EDDE28C5-BBAF-F54D-8014-7A2D6329909A}" srcOrd="0" destOrd="0" presId="urn:microsoft.com/office/officeart/2005/8/layout/orgChart1"/>
    <dgm:cxn modelId="{E17D6384-CDAC-42BA-AB9A-85C6F224FAA7}" srcId="{4516F103-F758-46E5-8FE1-9E1D482ABF3E}" destId="{1FE32D8A-8971-423C-AF25-96E1A9CC89D9}" srcOrd="0" destOrd="0" parTransId="{12B46516-0373-47E9-B53B-947A71B1DFC3}" sibTransId="{2852A419-CD34-46DE-ACCF-E4067EA3A938}"/>
    <dgm:cxn modelId="{A2E75E85-7D43-0F41-825C-2B41B50BA2A8}" srcId="{746A6476-F9CE-4595-982E-428769080862}" destId="{20A6AC3B-5BB2-9E49-BBB1-C4A733227F11}" srcOrd="2" destOrd="0" parTransId="{AA22F60D-FA58-9348-9738-99610BB1A052}" sibTransId="{1E35FEBF-DBFA-6342-B986-59850ECF47AD}"/>
    <dgm:cxn modelId="{CFF8CF85-1C3E-4A2C-A827-E5F0E3CFDAEA}" type="presOf" srcId="{3BD59BE9-A9B4-DE46-B549-98665F99CDCE}" destId="{DD2B8677-ACD5-BE4C-ABF5-E776082FC063}" srcOrd="0" destOrd="0" presId="urn:microsoft.com/office/officeart/2005/8/layout/orgChart1"/>
    <dgm:cxn modelId="{FF18E686-74B2-4513-B55A-E2DAB6B2BCC9}" srcId="{4DB3C4EF-0580-9D44-9FF0-32F9DAF27534}" destId="{4516F103-F758-46E5-8FE1-9E1D482ABF3E}" srcOrd="1" destOrd="0" parTransId="{B7D96709-26C5-48D6-BA9D-B3471EF9C117}" sibTransId="{82AC83C2-E5B4-4897-B5BF-3FE155255E17}"/>
    <dgm:cxn modelId="{415A648B-BD40-4AB6-B273-31608526F394}" type="presOf" srcId="{1FE32D8A-8971-423C-AF25-96E1A9CC89D9}" destId="{45A2D0FE-E092-439B-888B-A11BF77477F7}" srcOrd="1" destOrd="0" presId="urn:microsoft.com/office/officeart/2005/8/layout/orgChart1"/>
    <dgm:cxn modelId="{E64A208C-C458-4528-9049-192B6681AE14}" type="presOf" srcId="{A09F1D44-A5EF-4E10-BB48-A86963C833E4}" destId="{59E01399-11E3-4130-9665-1CF0646713C1}" srcOrd="1" destOrd="0" presId="urn:microsoft.com/office/officeart/2005/8/layout/orgChart1"/>
    <dgm:cxn modelId="{68D7A68C-F961-4457-918F-645E8122B298}" type="presOf" srcId="{C817FF80-D9CF-9B4A-9D95-FE0026C1F6EE}" destId="{3F04EAE9-DBDA-2D43-8180-10820391E97A}" srcOrd="1" destOrd="0" presId="urn:microsoft.com/office/officeart/2005/8/layout/orgChart1"/>
    <dgm:cxn modelId="{48FC658D-F4E1-4036-A9A5-80272817D9C7}" type="presOf" srcId="{DA5E9D0F-C6E4-5242-B654-A1CE87C1E54A}" destId="{E0380648-1321-6843-9AD2-E6A9C84B2FFB}" srcOrd="0" destOrd="0" presId="urn:microsoft.com/office/officeart/2005/8/layout/orgChart1"/>
    <dgm:cxn modelId="{75A36E91-A0F7-4A5B-A169-7F4CA6BC62E3}" type="presOf" srcId="{1A332AD4-F114-5E49-972E-5D31B57B66AB}" destId="{D93AA6A4-1BF9-4B48-AE2E-ECC8B12B102C}" srcOrd="0" destOrd="0" presId="urn:microsoft.com/office/officeart/2005/8/layout/orgChart1"/>
    <dgm:cxn modelId="{396D8592-3D09-5545-9C86-1D2F41EEA5CD}" srcId="{79C24BDC-2257-3148-B45B-C7EE0FA1FCF0}" destId="{867AF9C4-F7C8-EB41-915A-F2ED491E1458}" srcOrd="0" destOrd="0" parTransId="{19055501-50D1-4F4F-9539-A5C34FFB1159}" sibTransId="{80D88A2F-0DD6-8941-83A1-CE1085C9BDF8}"/>
    <dgm:cxn modelId="{A94AA197-329E-44F7-A9AB-0F85F51523CB}" type="presOf" srcId="{04A964C6-531B-BF47-80FB-02BA282E6C31}" destId="{5F5D00F0-821E-6E46-BEC1-0E0C4A5E1E24}" srcOrd="0" destOrd="0" presId="urn:microsoft.com/office/officeart/2005/8/layout/orgChart1"/>
    <dgm:cxn modelId="{84458498-80E5-4B7C-8DF5-43B0DD72C7D0}" srcId="{4DB3C4EF-0580-9D44-9FF0-32F9DAF27534}" destId="{746A6476-F9CE-4595-982E-428769080862}" srcOrd="0" destOrd="0" parTransId="{09D4B06F-6920-4BF3-B9C8-526AAEFAF2CF}" sibTransId="{B5F3F70C-76CE-45E7-9C8F-568C5591EEFA}"/>
    <dgm:cxn modelId="{999F4F99-B784-4E60-803F-5D50F0436BBE}" type="presOf" srcId="{B7D96709-26C5-48D6-BA9D-B3471EF9C117}" destId="{F7312B7D-7815-4AA7-8D29-54642B964C26}" srcOrd="0" destOrd="0" presId="urn:microsoft.com/office/officeart/2005/8/layout/orgChart1"/>
    <dgm:cxn modelId="{9FAE7D9A-4EB4-6B42-AFCD-B22C44F4CD72}" srcId="{4516F103-F758-46E5-8FE1-9E1D482ABF3E}" destId="{AA1BA996-0126-D24A-AD78-8D4374FAC659}" srcOrd="1" destOrd="0" parTransId="{0686454F-ADA6-184B-909C-2CD34029AB9C}" sibTransId="{BA5E89DD-9A46-AA4A-8849-A2D202A3719E}"/>
    <dgm:cxn modelId="{87B02A9B-46EC-3F4F-A906-653633EAB6DC}" srcId="{7B36C11C-853F-42B5-9B4A-11461FB31D64}" destId="{40303352-EAE2-7C48-B36A-80EBE646E92F}" srcOrd="4" destOrd="0" parTransId="{41FCA006-97DE-7645-82D7-DB919F19B7D4}" sibTransId="{D70669AD-4DA9-9145-8E5A-41356FE121FA}"/>
    <dgm:cxn modelId="{B5E2E09C-188B-1B41-9554-4D7E78384BF3}" srcId="{7B36C11C-853F-42B5-9B4A-11461FB31D64}" destId="{24983026-859C-7245-A7D3-40F48F8BF549}" srcOrd="1" destOrd="0" parTransId="{3D767E23-520D-2146-876A-D39649B9BFEC}" sibTransId="{67B29524-3EFE-0748-AC49-6148A1E95A97}"/>
    <dgm:cxn modelId="{3371CBA0-F350-4785-BFE4-E8A38AB6FD0F}" type="presOf" srcId="{35825A1C-5F35-4544-B1E7-87F9B847B3A4}" destId="{7B8E1851-EACC-C24C-AC6A-7D6C66E3AACF}" srcOrd="0" destOrd="0" presId="urn:microsoft.com/office/officeart/2005/8/layout/orgChart1"/>
    <dgm:cxn modelId="{686B1FA2-A2E0-47D6-96FB-B31BEF0EF33F}" type="presOf" srcId="{F19B2473-5D44-524E-909C-1BC85AEA141B}" destId="{7B33BFCD-03F6-0E42-B10B-0B0C7F13CB47}" srcOrd="0" destOrd="0" presId="urn:microsoft.com/office/officeart/2005/8/layout/orgChart1"/>
    <dgm:cxn modelId="{CAF963A3-2CD5-4467-9A68-4E34B63F96F5}" type="presOf" srcId="{F816091B-3CFF-1D47-B06B-201244B917A2}" destId="{1ED9BAB0-2C2F-1042-9498-179251C38AAE}" srcOrd="0" destOrd="0" presId="urn:microsoft.com/office/officeart/2005/8/layout/orgChart1"/>
    <dgm:cxn modelId="{F0F1C6A3-1DD9-7643-92AC-210F354B542D}" srcId="{746A6476-F9CE-4595-982E-428769080862}" destId="{F19B2473-5D44-524E-909C-1BC85AEA141B}" srcOrd="1" destOrd="0" parTransId="{E9D0A494-DFB0-1B41-B3BF-CA6626BAE319}" sibTransId="{10C574C6-B147-CC45-A475-7B920E85FD04}"/>
    <dgm:cxn modelId="{8323C3A4-AC92-40EF-884D-566C9E20D8D6}" type="presOf" srcId="{D1715401-5927-F547-8E97-B125A542FF53}" destId="{16BB02F9-A638-C54E-932B-7725288FA025}" srcOrd="0" destOrd="0" presId="urn:microsoft.com/office/officeart/2005/8/layout/orgChart1"/>
    <dgm:cxn modelId="{978F52A6-ED3D-48BA-85A3-EB9F0F20D710}" type="presOf" srcId="{867AF9C4-F7C8-EB41-915A-F2ED491E1458}" destId="{46A82228-5C93-3C4C-8DC7-22166493224E}" srcOrd="0" destOrd="0" presId="urn:microsoft.com/office/officeart/2005/8/layout/orgChart1"/>
    <dgm:cxn modelId="{8CB2AAA7-48D3-4CD8-9D32-F0568D296D5E}" type="presOf" srcId="{07493DC9-F60C-B949-B32E-141D16128F54}" destId="{6D774864-F051-A64A-87D3-961FD1E0B25A}" srcOrd="0" destOrd="0" presId="urn:microsoft.com/office/officeart/2005/8/layout/orgChart1"/>
    <dgm:cxn modelId="{16477CAE-65E5-404A-8488-E70CF7645195}" type="presOf" srcId="{9CF28D57-9944-144A-ADC6-BEF1CC2CDBE6}" destId="{15170C55-EB2A-F74D-B6E6-FCA7F4F49733}" srcOrd="0" destOrd="0" presId="urn:microsoft.com/office/officeart/2005/8/layout/orgChart1"/>
    <dgm:cxn modelId="{FDE68DB1-8471-4387-ACF5-219C65791126}" type="presOf" srcId="{40303352-EAE2-7C48-B36A-80EBE646E92F}" destId="{B328A36E-D9B4-AF43-94A3-46F49CC6CE92}" srcOrd="1" destOrd="0" presId="urn:microsoft.com/office/officeart/2005/8/layout/orgChart1"/>
    <dgm:cxn modelId="{4C2889B2-2913-F842-ACFB-72F1191A4029}" srcId="{746A6476-F9CE-4595-982E-428769080862}" destId="{47512309-CADE-A142-A861-6F54AF6E56BB}" srcOrd="0" destOrd="0" parTransId="{9CF28D57-9944-144A-ADC6-BEF1CC2CDBE6}" sibTransId="{63C16C92-A6AB-3445-A280-8F8D2AC8AA64}"/>
    <dgm:cxn modelId="{93ACC6B3-C32F-6846-9433-5A19C4CB046E}" srcId="{085F6975-3F2D-4AC3-A45D-EB351D31A6AD}" destId="{04A964C6-531B-BF47-80FB-02BA282E6C31}" srcOrd="2" destOrd="0" parTransId="{D1715401-5927-F547-8E97-B125A542FF53}" sibTransId="{F38EAAB5-E2D8-0E4D-B045-CB255D32A430}"/>
    <dgm:cxn modelId="{A0D757B6-C524-47CA-9D05-EB3EFBBE15CF}" type="presOf" srcId="{47512309-CADE-A142-A861-6F54AF6E56BB}" destId="{B866F459-50B2-8046-BB95-4F5938C4596A}" srcOrd="1" destOrd="0" presId="urn:microsoft.com/office/officeart/2005/8/layout/orgChart1"/>
    <dgm:cxn modelId="{4C34F7B7-B89F-43A0-8081-E49A43AF9589}" type="presOf" srcId="{AA1BA996-0126-D24A-AD78-8D4374FAC659}" destId="{FD48700D-44F6-0641-A59F-6AF86D411464}" srcOrd="1" destOrd="0" presId="urn:microsoft.com/office/officeart/2005/8/layout/orgChart1"/>
    <dgm:cxn modelId="{FFCE8EB9-AED8-4746-A298-7C12475DD208}" srcId="{79C24BDC-2257-3148-B45B-C7EE0FA1FCF0}" destId="{4DB3C4EF-0580-9D44-9FF0-32F9DAF27534}" srcOrd="1" destOrd="0" parTransId="{01CFE860-BD98-434E-A8D1-E66C1BC3C604}" sibTransId="{19260D68-5584-754A-AFF1-7F9A6C4AF882}"/>
    <dgm:cxn modelId="{26685FBA-1231-4A11-A906-B0B29E60F82E}" type="presOf" srcId="{47512309-CADE-A142-A861-6F54AF6E56BB}" destId="{10436DEF-D057-FF48-80AD-DCEB14D5ABB5}" srcOrd="0" destOrd="0" presId="urn:microsoft.com/office/officeart/2005/8/layout/orgChart1"/>
    <dgm:cxn modelId="{F73CD3BA-0536-8D4D-8DC5-79ED1C9A7F49}" srcId="{867AF9C4-F7C8-EB41-915A-F2ED491E1458}" destId="{48240821-499D-6E4D-912D-BF22DEFD0571}" srcOrd="1" destOrd="0" parTransId="{440A78D9-CAA9-F14A-AEF9-EE994B62468E}" sibTransId="{F6F4BC36-78ED-844F-BD52-5BA8E70EB8D9}"/>
    <dgm:cxn modelId="{702FBDBB-83D5-45B5-A414-0BF2AB01A05E}" type="presOf" srcId="{574E3DED-7202-1343-886A-01DBBF9C69D0}" destId="{DA6D342E-1DD9-E54C-BBDB-0D1F9C4BBBD3}" srcOrd="0" destOrd="0" presId="urn:microsoft.com/office/officeart/2005/8/layout/orgChart1"/>
    <dgm:cxn modelId="{804E11BD-8FB7-D84C-9EA2-A9C643C3AC92}" srcId="{A09F1D44-A5EF-4E10-BB48-A86963C833E4}" destId="{2190C96F-B4C4-DD46-ABAD-D2CC9416BB22}" srcOrd="1" destOrd="0" parTransId="{0B4DCF53-8B56-E94A-8D40-6361EEB90AC2}" sibTransId="{9816A99C-EEA1-BB4A-80B4-05D95FD04124}"/>
    <dgm:cxn modelId="{303E65C8-D4C9-4F07-9B4B-33A5EEE95141}" type="presOf" srcId="{C3A4D689-4D77-B14C-AA67-4743DBFACA59}" destId="{9964244A-95DA-624D-AF8A-92F25C872DFB}" srcOrd="0" destOrd="0" presId="urn:microsoft.com/office/officeart/2005/8/layout/orgChart1"/>
    <dgm:cxn modelId="{9C3291C8-2764-47DD-8B36-BB035C2BA29A}" type="presOf" srcId="{19055501-50D1-4F4F-9539-A5C34FFB1159}" destId="{1C4F7A0F-09B6-45A3-9C42-B506B0313FE3}" srcOrd="0" destOrd="0" presId="urn:microsoft.com/office/officeart/2005/8/layout/orgChart1"/>
    <dgm:cxn modelId="{76B3EFC8-0672-4AEE-8E60-A90983B4BC06}" type="presOf" srcId="{CA54EAF6-108A-274A-95C2-DB4CE195A1CD}" destId="{03A2D495-8614-0141-996B-A0933262DB7D}" srcOrd="0" destOrd="0" presId="urn:microsoft.com/office/officeart/2005/8/layout/orgChart1"/>
    <dgm:cxn modelId="{9C4033CC-8CF5-48D9-820C-029459224F7C}" type="presOf" srcId="{4DB3C4EF-0580-9D44-9FF0-32F9DAF27534}" destId="{F2D0AF62-41FA-D04F-9736-0674E9D077B0}" srcOrd="1" destOrd="0" presId="urn:microsoft.com/office/officeart/2005/8/layout/orgChart1"/>
    <dgm:cxn modelId="{304651D4-C5BC-9447-AD5A-3A4D90F214E0}" srcId="{7B36C11C-853F-42B5-9B4A-11461FB31D64}" destId="{6E1F5C38-E4D4-C84D-905E-643AD17C588D}" srcOrd="0" destOrd="0" parTransId="{1A332AD4-F114-5E49-972E-5D31B57B66AB}" sibTransId="{92C781A7-C932-8C4E-846A-A13B44ED3421}"/>
    <dgm:cxn modelId="{3A64F3D4-ADDA-4894-947B-BB37FA81ED98}" srcId="{4DB3C4EF-0580-9D44-9FF0-32F9DAF27534}" destId="{A09F1D44-A5EF-4E10-BB48-A86963C833E4}" srcOrd="2" destOrd="0" parTransId="{2107F1D8-99F3-4FDF-9740-7A8D920044EA}" sibTransId="{AE86BC7A-749F-4B1D-A07A-D155616D7351}"/>
    <dgm:cxn modelId="{75F066D5-96F2-4C80-8027-6F6DACAE518E}" type="presOf" srcId="{48240821-499D-6E4D-912D-BF22DEFD0571}" destId="{B5844BA8-CA46-0343-B04C-BBFA2AFCD7AA}" srcOrd="0" destOrd="0" presId="urn:microsoft.com/office/officeart/2005/8/layout/orgChart1"/>
    <dgm:cxn modelId="{A78AB1D6-7C02-47EA-B26E-17A62BED7DE3}" type="presOf" srcId="{AA22F60D-FA58-9348-9738-99610BB1A052}" destId="{059C838A-B730-8C44-A4E1-0283DA593C5B}" srcOrd="0" destOrd="0" presId="urn:microsoft.com/office/officeart/2005/8/layout/orgChart1"/>
    <dgm:cxn modelId="{9F0720D7-BCC9-4C6B-8EFA-7C7502D3307E}" type="presOf" srcId="{BECC95AA-8BCE-8346-A3CB-43A9B7E11326}" destId="{85099C47-758E-6D47-A858-7FA958D8D35F}" srcOrd="0" destOrd="0" presId="urn:microsoft.com/office/officeart/2005/8/layout/orgChart1"/>
    <dgm:cxn modelId="{8BE101DA-7BEE-45BE-8F86-C245233E6DFF}" type="presOf" srcId="{65F04CB8-FC28-44A1-A4D1-8A91721FB285}" destId="{75B85759-507B-4683-8225-61AA4AC30AC5}" srcOrd="0" destOrd="0" presId="urn:microsoft.com/office/officeart/2005/8/layout/orgChart1"/>
    <dgm:cxn modelId="{41DA28DA-36F5-9E47-A32D-0CAE2E7F2BAF}" srcId="{7B36C11C-853F-42B5-9B4A-11461FB31D64}" destId="{574E3DED-7202-1343-886A-01DBBF9C69D0}" srcOrd="3" destOrd="0" parTransId="{DA5E9D0F-C6E4-5242-B654-A1CE87C1E54A}" sibTransId="{3E63D6AD-0FB9-A242-8FD3-52DBC4DB723C}"/>
    <dgm:cxn modelId="{FD06BADB-05B6-4FA3-ABF5-3FC496D68419}" type="presOf" srcId="{867AF9C4-F7C8-EB41-915A-F2ED491E1458}" destId="{0C9FCA18-9CBD-EC4F-8299-A17C946A71BF}" srcOrd="1" destOrd="0" presId="urn:microsoft.com/office/officeart/2005/8/layout/orgChart1"/>
    <dgm:cxn modelId="{06329BDC-D716-4860-A358-F4361EE4CB45}" type="presOf" srcId="{2190C96F-B4C4-DD46-ABAD-D2CC9416BB22}" destId="{EE5A544F-545C-D94B-B0F2-999B38D067B8}" srcOrd="0" destOrd="0" presId="urn:microsoft.com/office/officeart/2005/8/layout/orgChart1"/>
    <dgm:cxn modelId="{1FCBC3DC-5A38-4284-814B-72F3A0BC2BD1}" type="presOf" srcId="{085F6975-3F2D-4AC3-A45D-EB351D31A6AD}" destId="{4C52AB80-18DD-4DF1-B996-ADE5ACB9EA3B}" srcOrd="1" destOrd="0" presId="urn:microsoft.com/office/officeart/2005/8/layout/orgChart1"/>
    <dgm:cxn modelId="{54DFF6DE-0AAF-4CC6-B2C6-F4EE3CD224A6}" type="presOf" srcId="{79C24BDC-2257-3148-B45B-C7EE0FA1FCF0}" destId="{542B534E-97E8-CF45-B3A2-673B58CAD402}" srcOrd="0" destOrd="0" presId="urn:microsoft.com/office/officeart/2005/8/layout/orgChart1"/>
    <dgm:cxn modelId="{4645F7E3-5EA0-4537-A3E0-5CA398E9B7F1}" type="presOf" srcId="{0686454F-ADA6-184B-909C-2CD34029AB9C}" destId="{5E352768-E9E3-1C4C-80D5-C502788227A5}" srcOrd="0" destOrd="0" presId="urn:microsoft.com/office/officeart/2005/8/layout/orgChart1"/>
    <dgm:cxn modelId="{291AF9E5-5AA2-4227-8402-03C16DAF29CB}" type="presOf" srcId="{E17D9A55-A1DF-BA41-8592-A275429923A0}" destId="{E7E685C0-8E3E-7A43-82F7-3D71EA8FEF59}" srcOrd="0" destOrd="0" presId="urn:microsoft.com/office/officeart/2005/8/layout/orgChart1"/>
    <dgm:cxn modelId="{B84C59EC-7AA9-40AA-BB60-44F45B1AEF43}" type="presOf" srcId="{4DB3C4EF-0580-9D44-9FF0-32F9DAF27534}" destId="{A0879438-EB4F-9444-917B-D1AC570BFCE5}" srcOrd="0" destOrd="0" presId="urn:microsoft.com/office/officeart/2005/8/layout/orgChart1"/>
    <dgm:cxn modelId="{FDE395EE-1B4E-4DC7-B22F-E13170363596}" type="presOf" srcId="{7B36C11C-853F-42B5-9B4A-11461FB31D64}" destId="{C66B9D84-D36E-435F-A8FC-B5848DD28921}" srcOrd="1" destOrd="0" presId="urn:microsoft.com/office/officeart/2005/8/layout/orgChart1"/>
    <dgm:cxn modelId="{B57345F0-746E-4EC7-BF84-9BABB892E649}" type="presOf" srcId="{24983026-859C-7245-A7D3-40F48F8BF549}" destId="{FD912CE0-5811-D14E-A002-B47F2B969431}" srcOrd="1" destOrd="0" presId="urn:microsoft.com/office/officeart/2005/8/layout/orgChart1"/>
    <dgm:cxn modelId="{C243B1F0-E1AE-594D-8C98-A96E1E35D0AA}" srcId="{7B36C11C-853F-42B5-9B4A-11461FB31D64}" destId="{BECC95AA-8BCE-8346-A3CB-43A9B7E11326}" srcOrd="2" destOrd="0" parTransId="{E17D9A55-A1DF-BA41-8592-A275429923A0}" sibTransId="{7C21F969-D055-6B47-968E-B3BF86637237}"/>
    <dgm:cxn modelId="{2DE0EBF2-C107-F84B-A2CD-63CB18F5B190}" srcId="{79C24BDC-2257-3148-B45B-C7EE0FA1FCF0}" destId="{84448352-B322-B440-96E0-1552A8B9A8B2}" srcOrd="2" destOrd="0" parTransId="{71C5159E-0CB5-9048-9F4A-AF8AB15603E6}" sibTransId="{B166B029-1A1E-F444-9103-4A955C380FDA}"/>
    <dgm:cxn modelId="{09A771F4-781E-4303-9BC5-0387159CA2BE}" type="presOf" srcId="{E6248CF6-4B41-8A42-A667-9E6165B87A22}" destId="{D70EC751-F58C-2640-96DC-4E4F867E7A1F}" srcOrd="0" destOrd="0" presId="urn:microsoft.com/office/officeart/2005/8/layout/orgChart1"/>
    <dgm:cxn modelId="{E3E80AF8-0A70-4009-85A9-E979120BDB6A}" type="presOf" srcId="{79C24BDC-2257-3148-B45B-C7EE0FA1FCF0}" destId="{DA5CD619-C16F-654A-AD23-635EB840DDC3}" srcOrd="1" destOrd="0" presId="urn:microsoft.com/office/officeart/2005/8/layout/orgChart1"/>
    <dgm:cxn modelId="{F7BC62FE-49FB-4A34-8A2C-64BB0911C6E1}" type="presOf" srcId="{3D767E23-520D-2146-876A-D39649B9BFEC}" destId="{87BF3764-D49B-2240-AE29-858D7C49DFB0}" srcOrd="0" destOrd="0" presId="urn:microsoft.com/office/officeart/2005/8/layout/orgChart1"/>
    <dgm:cxn modelId="{BE94EBFE-5207-D147-9407-A815922FA69E}" srcId="{085F6975-3F2D-4AC3-A45D-EB351D31A6AD}" destId="{C3A4D689-4D77-B14C-AA67-4743DBFACA59}" srcOrd="0" destOrd="0" parTransId="{C43CA574-0369-7A49-9A5D-FDAF80568B82}" sibTransId="{6607705D-4DDD-9D48-B951-EB9EB257E809}"/>
    <dgm:cxn modelId="{A6648AFF-2835-45B7-849E-7159E7833DD2}" type="presOf" srcId="{4BAEC44A-1D1F-4BD6-8439-D2D35FCB6040}" destId="{2AF6925B-F84D-48A8-BE5B-C3B1FC6CA5F4}" srcOrd="0" destOrd="0" presId="urn:microsoft.com/office/officeart/2005/8/layout/orgChart1"/>
    <dgm:cxn modelId="{F8A02620-FE2E-4D0D-8ED0-D2995305FD88}" type="presParOf" srcId="{F66FA7DC-D479-D343-BD62-AC4FDE6D6A0E}" destId="{78CBF2B5-C0B2-2444-AB25-FB6F92B2A8B6}" srcOrd="0" destOrd="0" presId="urn:microsoft.com/office/officeart/2005/8/layout/orgChart1"/>
    <dgm:cxn modelId="{BDE5A3D4-2467-4501-875D-89D1C54D9641}" type="presParOf" srcId="{78CBF2B5-C0B2-2444-AB25-FB6F92B2A8B6}" destId="{2B0A3CFD-FE5D-B342-9249-68D0A4BF187F}" srcOrd="0" destOrd="0" presId="urn:microsoft.com/office/officeart/2005/8/layout/orgChart1"/>
    <dgm:cxn modelId="{576C5448-BBD8-4E94-A96D-0024CF9B2A93}" type="presParOf" srcId="{2B0A3CFD-FE5D-B342-9249-68D0A4BF187F}" destId="{542B534E-97E8-CF45-B3A2-673B58CAD402}" srcOrd="0" destOrd="0" presId="urn:microsoft.com/office/officeart/2005/8/layout/orgChart1"/>
    <dgm:cxn modelId="{1AAD41E4-C00F-45ED-B67A-3589B560F7B2}" type="presParOf" srcId="{2B0A3CFD-FE5D-B342-9249-68D0A4BF187F}" destId="{DA5CD619-C16F-654A-AD23-635EB840DDC3}" srcOrd="1" destOrd="0" presId="urn:microsoft.com/office/officeart/2005/8/layout/orgChart1"/>
    <dgm:cxn modelId="{3593C11A-FC58-451F-B2A2-7EBF1CC35F45}" type="presParOf" srcId="{78CBF2B5-C0B2-2444-AB25-FB6F92B2A8B6}" destId="{97DE13D2-0608-8249-8997-41109C05348F}" srcOrd="1" destOrd="0" presId="urn:microsoft.com/office/officeart/2005/8/layout/orgChart1"/>
    <dgm:cxn modelId="{67F5AAA1-F296-4AA2-905B-59991428838C}" type="presParOf" srcId="{97DE13D2-0608-8249-8997-41109C05348F}" destId="{1C4F7A0F-09B6-45A3-9C42-B506B0313FE3}" srcOrd="0" destOrd="0" presId="urn:microsoft.com/office/officeart/2005/8/layout/orgChart1"/>
    <dgm:cxn modelId="{78B3DF16-FDF1-4841-8DA2-AF789BFBEEFA}" type="presParOf" srcId="{97DE13D2-0608-8249-8997-41109C05348F}" destId="{F359418B-5B66-264E-925E-CC97B6D210A3}" srcOrd="1" destOrd="0" presId="urn:microsoft.com/office/officeart/2005/8/layout/orgChart1"/>
    <dgm:cxn modelId="{CDED1709-608A-478D-994D-08A280670868}" type="presParOf" srcId="{F359418B-5B66-264E-925E-CC97B6D210A3}" destId="{8006B195-3567-6441-A956-01EF7F8F57E9}" srcOrd="0" destOrd="0" presId="urn:microsoft.com/office/officeart/2005/8/layout/orgChart1"/>
    <dgm:cxn modelId="{89D91C91-2D10-4EE3-84B7-7B7BD59D3A31}" type="presParOf" srcId="{8006B195-3567-6441-A956-01EF7F8F57E9}" destId="{46A82228-5C93-3C4C-8DC7-22166493224E}" srcOrd="0" destOrd="0" presId="urn:microsoft.com/office/officeart/2005/8/layout/orgChart1"/>
    <dgm:cxn modelId="{DDE17F23-F776-4C11-A878-1954356762FB}" type="presParOf" srcId="{8006B195-3567-6441-A956-01EF7F8F57E9}" destId="{0C9FCA18-9CBD-EC4F-8299-A17C946A71BF}" srcOrd="1" destOrd="0" presId="urn:microsoft.com/office/officeart/2005/8/layout/orgChart1"/>
    <dgm:cxn modelId="{F62CF069-F4AE-48A5-B0E1-89008DE0251B}" type="presParOf" srcId="{F359418B-5B66-264E-925E-CC97B6D210A3}" destId="{2360DAA6-2844-BB4F-8537-5C1586E9A088}" srcOrd="1" destOrd="0" presId="urn:microsoft.com/office/officeart/2005/8/layout/orgChart1"/>
    <dgm:cxn modelId="{B272FAA1-DD0F-4BD2-871A-228F6AF42619}" type="presParOf" srcId="{2360DAA6-2844-BB4F-8537-5C1586E9A088}" destId="{6D774864-F051-A64A-87D3-961FD1E0B25A}" srcOrd="0" destOrd="0" presId="urn:microsoft.com/office/officeart/2005/8/layout/orgChart1"/>
    <dgm:cxn modelId="{51E99B85-D7D1-4F69-82F9-C78C6E8F142E}" type="presParOf" srcId="{2360DAA6-2844-BB4F-8537-5C1586E9A088}" destId="{BAA22F79-C33D-AD43-A1CD-E4185B03B332}" srcOrd="1" destOrd="0" presId="urn:microsoft.com/office/officeart/2005/8/layout/orgChart1"/>
    <dgm:cxn modelId="{E49E583E-5D7C-4162-A765-41F13C924CEC}" type="presParOf" srcId="{BAA22F79-C33D-AD43-A1CD-E4185B03B332}" destId="{8B605EA5-755A-284E-9762-0F6F2D962E2B}" srcOrd="0" destOrd="0" presId="urn:microsoft.com/office/officeart/2005/8/layout/orgChart1"/>
    <dgm:cxn modelId="{75783E5F-E097-4AD2-A552-3B83A6A32228}" type="presParOf" srcId="{8B605EA5-755A-284E-9762-0F6F2D962E2B}" destId="{8D0F3B68-340E-1E47-A909-7A980F5DD0D3}" srcOrd="0" destOrd="0" presId="urn:microsoft.com/office/officeart/2005/8/layout/orgChart1"/>
    <dgm:cxn modelId="{9B5E3E91-D8E5-49AF-A37A-1C942083889E}" type="presParOf" srcId="{8B605EA5-755A-284E-9762-0F6F2D962E2B}" destId="{17AB7DD0-AB46-174F-AFCF-314F3240A094}" srcOrd="1" destOrd="0" presId="urn:microsoft.com/office/officeart/2005/8/layout/orgChart1"/>
    <dgm:cxn modelId="{7589852F-275E-4F93-B8F9-27B87D824CA2}" type="presParOf" srcId="{BAA22F79-C33D-AD43-A1CD-E4185B03B332}" destId="{3B693C91-C764-4648-9C7F-81DC4BDF46A2}" srcOrd="1" destOrd="0" presId="urn:microsoft.com/office/officeart/2005/8/layout/orgChart1"/>
    <dgm:cxn modelId="{4C2660E0-985E-4FAB-A00F-00CF4D97827F}" type="presParOf" srcId="{BAA22F79-C33D-AD43-A1CD-E4185B03B332}" destId="{4403FFBD-D72E-8543-AF6A-925450043308}" srcOrd="2" destOrd="0" presId="urn:microsoft.com/office/officeart/2005/8/layout/orgChart1"/>
    <dgm:cxn modelId="{3F3A21EF-18DE-45AA-B653-4B1C9E06C9B5}" type="presParOf" srcId="{2360DAA6-2844-BB4F-8537-5C1586E9A088}" destId="{EDDE28C5-BBAF-F54D-8014-7A2D6329909A}" srcOrd="2" destOrd="0" presId="urn:microsoft.com/office/officeart/2005/8/layout/orgChart1"/>
    <dgm:cxn modelId="{99FE479F-DA4D-4163-9CE2-F3A5EF2BC1E1}" type="presParOf" srcId="{2360DAA6-2844-BB4F-8537-5C1586E9A088}" destId="{C0E94B3F-3617-544E-BCB4-BBB0E09D8A5C}" srcOrd="3" destOrd="0" presId="urn:microsoft.com/office/officeart/2005/8/layout/orgChart1"/>
    <dgm:cxn modelId="{19578662-64A1-4D5C-9460-0C314911CC7E}" type="presParOf" srcId="{C0E94B3F-3617-544E-BCB4-BBB0E09D8A5C}" destId="{B0DF6135-7CE1-DB49-A135-BC5F37FD7C80}" srcOrd="0" destOrd="0" presId="urn:microsoft.com/office/officeart/2005/8/layout/orgChart1"/>
    <dgm:cxn modelId="{7D5C967E-A7C3-4B9B-A925-669C42D70F5E}" type="presParOf" srcId="{B0DF6135-7CE1-DB49-A135-BC5F37FD7C80}" destId="{B5844BA8-CA46-0343-B04C-BBFA2AFCD7AA}" srcOrd="0" destOrd="0" presId="urn:microsoft.com/office/officeart/2005/8/layout/orgChart1"/>
    <dgm:cxn modelId="{7A26CB85-DBB9-4DF9-999A-318C262BC4C2}" type="presParOf" srcId="{B0DF6135-7CE1-DB49-A135-BC5F37FD7C80}" destId="{BF85CB82-BDD2-4446-A707-168888C4B0BE}" srcOrd="1" destOrd="0" presId="urn:microsoft.com/office/officeart/2005/8/layout/orgChart1"/>
    <dgm:cxn modelId="{39B3D845-E548-40A4-ABFB-4720E74223DE}" type="presParOf" srcId="{C0E94B3F-3617-544E-BCB4-BBB0E09D8A5C}" destId="{A276A4AA-0F79-024C-BF39-FD4CD4815C94}" srcOrd="1" destOrd="0" presId="urn:microsoft.com/office/officeart/2005/8/layout/orgChart1"/>
    <dgm:cxn modelId="{BDD8CC1F-97F0-426F-85CD-33834182837B}" type="presParOf" srcId="{C0E94B3F-3617-544E-BCB4-BBB0E09D8A5C}" destId="{A59617E8-3B63-6045-A1E0-4719CCFBA8C5}" srcOrd="2" destOrd="0" presId="urn:microsoft.com/office/officeart/2005/8/layout/orgChart1"/>
    <dgm:cxn modelId="{1D41114E-1364-45B6-B83B-15E267B26ACC}" type="presParOf" srcId="{F359418B-5B66-264E-925E-CC97B6D210A3}" destId="{8916313E-E063-C343-BF09-2781AFF8D64D}" srcOrd="2" destOrd="0" presId="urn:microsoft.com/office/officeart/2005/8/layout/orgChart1"/>
    <dgm:cxn modelId="{5B0CD87F-7E14-4084-9D45-F189F8D1AD27}" type="presParOf" srcId="{97DE13D2-0608-8249-8997-41109C05348F}" destId="{4F8D583D-F2AF-4A03-AAE1-CB0C7CCC24D5}" srcOrd="2" destOrd="0" presId="urn:microsoft.com/office/officeart/2005/8/layout/orgChart1"/>
    <dgm:cxn modelId="{4E73D1E2-6702-450D-AC2E-8B93462BA1E4}" type="presParOf" srcId="{97DE13D2-0608-8249-8997-41109C05348F}" destId="{3A601ABE-5374-5C4C-9737-BFB0A14722CD}" srcOrd="3" destOrd="0" presId="urn:microsoft.com/office/officeart/2005/8/layout/orgChart1"/>
    <dgm:cxn modelId="{FC560F7C-0B35-4559-AA23-DB9D0BF2C05C}" type="presParOf" srcId="{3A601ABE-5374-5C4C-9737-BFB0A14722CD}" destId="{42E80555-BB82-5847-9A12-C5BE90E58994}" srcOrd="0" destOrd="0" presId="urn:microsoft.com/office/officeart/2005/8/layout/orgChart1"/>
    <dgm:cxn modelId="{C5249E1F-ABD2-45D3-B843-129A4A2D9673}" type="presParOf" srcId="{42E80555-BB82-5847-9A12-C5BE90E58994}" destId="{A0879438-EB4F-9444-917B-D1AC570BFCE5}" srcOrd="0" destOrd="0" presId="urn:microsoft.com/office/officeart/2005/8/layout/orgChart1"/>
    <dgm:cxn modelId="{DA1E0109-1633-4D0F-B6A2-42072DF82CE1}" type="presParOf" srcId="{42E80555-BB82-5847-9A12-C5BE90E58994}" destId="{F2D0AF62-41FA-D04F-9736-0674E9D077B0}" srcOrd="1" destOrd="0" presId="urn:microsoft.com/office/officeart/2005/8/layout/orgChart1"/>
    <dgm:cxn modelId="{ECB57951-7524-4640-8856-BF328E2F4A8E}" type="presParOf" srcId="{3A601ABE-5374-5C4C-9737-BFB0A14722CD}" destId="{5574CEF3-FD5F-D949-834D-752A49BCFCFE}" srcOrd="1" destOrd="0" presId="urn:microsoft.com/office/officeart/2005/8/layout/orgChart1"/>
    <dgm:cxn modelId="{ECB24942-B05B-4AC3-9928-58F93783BD98}" type="presParOf" srcId="{5574CEF3-FD5F-D949-834D-752A49BCFCFE}" destId="{A4E82F71-18BA-4302-A1B9-F58DB05444E3}" srcOrd="0" destOrd="0" presId="urn:microsoft.com/office/officeart/2005/8/layout/orgChart1"/>
    <dgm:cxn modelId="{116A6F4E-214F-4B5A-9877-973439A7E3CF}" type="presParOf" srcId="{5574CEF3-FD5F-D949-834D-752A49BCFCFE}" destId="{77421B0A-B25F-4BD0-A0B6-D68989ADF172}" srcOrd="1" destOrd="0" presId="urn:microsoft.com/office/officeart/2005/8/layout/orgChart1"/>
    <dgm:cxn modelId="{24975B23-E9D4-4049-B8F4-86A500DDBF68}" type="presParOf" srcId="{77421B0A-B25F-4BD0-A0B6-D68989ADF172}" destId="{370E3C68-FACC-4D2A-AF90-BCBECA63F3B9}" srcOrd="0" destOrd="0" presId="urn:microsoft.com/office/officeart/2005/8/layout/orgChart1"/>
    <dgm:cxn modelId="{E7CFA433-374E-4FAB-B315-5E3F37F32A1F}" type="presParOf" srcId="{370E3C68-FACC-4D2A-AF90-BCBECA63F3B9}" destId="{E46EE150-614E-4F46-B8A5-9C5523C33EF6}" srcOrd="0" destOrd="0" presId="urn:microsoft.com/office/officeart/2005/8/layout/orgChart1"/>
    <dgm:cxn modelId="{F43518EF-F4AA-43B7-9C17-AC1D9C054AAF}" type="presParOf" srcId="{370E3C68-FACC-4D2A-AF90-BCBECA63F3B9}" destId="{EF064E1D-9206-4A19-9A44-495E2509F4BF}" srcOrd="1" destOrd="0" presId="urn:microsoft.com/office/officeart/2005/8/layout/orgChart1"/>
    <dgm:cxn modelId="{F300D38B-EF52-4195-9A7F-B9A990F4265F}" type="presParOf" srcId="{77421B0A-B25F-4BD0-A0B6-D68989ADF172}" destId="{F29A6B2E-01EE-48F8-BFBF-4A7144B6099C}" srcOrd="1" destOrd="0" presId="urn:microsoft.com/office/officeart/2005/8/layout/orgChart1"/>
    <dgm:cxn modelId="{7335F632-28F2-4701-B23E-7C0F47E55CFE}" type="presParOf" srcId="{F29A6B2E-01EE-48F8-BFBF-4A7144B6099C}" destId="{15170C55-EB2A-F74D-B6E6-FCA7F4F49733}" srcOrd="0" destOrd="0" presId="urn:microsoft.com/office/officeart/2005/8/layout/orgChart1"/>
    <dgm:cxn modelId="{57F39983-DC2F-4B6C-BAC2-8C07E12101AE}" type="presParOf" srcId="{F29A6B2E-01EE-48F8-BFBF-4A7144B6099C}" destId="{126B9AB7-D080-2B48-93BF-F1D447046BFE}" srcOrd="1" destOrd="0" presId="urn:microsoft.com/office/officeart/2005/8/layout/orgChart1"/>
    <dgm:cxn modelId="{1087AB3C-A4D7-4734-8BE1-286E757C841A}" type="presParOf" srcId="{126B9AB7-D080-2B48-93BF-F1D447046BFE}" destId="{A64C2081-F136-E44A-BE20-5385430A8658}" srcOrd="0" destOrd="0" presId="urn:microsoft.com/office/officeart/2005/8/layout/orgChart1"/>
    <dgm:cxn modelId="{8B44C280-B63D-4AFE-9A12-487A694C1AC1}" type="presParOf" srcId="{A64C2081-F136-E44A-BE20-5385430A8658}" destId="{10436DEF-D057-FF48-80AD-DCEB14D5ABB5}" srcOrd="0" destOrd="0" presId="urn:microsoft.com/office/officeart/2005/8/layout/orgChart1"/>
    <dgm:cxn modelId="{262B38CA-192F-4723-8C34-895AC49888BD}" type="presParOf" srcId="{A64C2081-F136-E44A-BE20-5385430A8658}" destId="{B866F459-50B2-8046-BB95-4F5938C4596A}" srcOrd="1" destOrd="0" presId="urn:microsoft.com/office/officeart/2005/8/layout/orgChart1"/>
    <dgm:cxn modelId="{2AF8F9E5-BDCD-4F00-8076-B5E7E76F79DB}" type="presParOf" srcId="{126B9AB7-D080-2B48-93BF-F1D447046BFE}" destId="{B5D4E848-0FC0-F548-ABB6-E40729583A53}" srcOrd="1" destOrd="0" presId="urn:microsoft.com/office/officeart/2005/8/layout/orgChart1"/>
    <dgm:cxn modelId="{A6BA24A9-4E7A-4357-A20C-B1FAB5BA616B}" type="presParOf" srcId="{126B9AB7-D080-2B48-93BF-F1D447046BFE}" destId="{30F03DD5-B9F7-8949-82DC-03F26BCD454F}" srcOrd="2" destOrd="0" presId="urn:microsoft.com/office/officeart/2005/8/layout/orgChart1"/>
    <dgm:cxn modelId="{B9CD78FE-52EF-45AD-9B2E-5B304DFFDFB5}" type="presParOf" srcId="{F29A6B2E-01EE-48F8-BFBF-4A7144B6099C}" destId="{BE4B3F1D-369C-F047-8205-4FB7FC2853DE}" srcOrd="2" destOrd="0" presId="urn:microsoft.com/office/officeart/2005/8/layout/orgChart1"/>
    <dgm:cxn modelId="{C7B465CD-EFEA-43B3-B93D-F6368DEA629A}" type="presParOf" srcId="{F29A6B2E-01EE-48F8-BFBF-4A7144B6099C}" destId="{FEC2220E-57A7-0F4F-969D-5AF626A830D0}" srcOrd="3" destOrd="0" presId="urn:microsoft.com/office/officeart/2005/8/layout/orgChart1"/>
    <dgm:cxn modelId="{1E153058-4BFE-45B5-B8B9-94E017F33551}" type="presParOf" srcId="{FEC2220E-57A7-0F4F-969D-5AF626A830D0}" destId="{CCFA5289-22D9-2D49-BF84-4B0813211191}" srcOrd="0" destOrd="0" presId="urn:microsoft.com/office/officeart/2005/8/layout/orgChart1"/>
    <dgm:cxn modelId="{CDD17843-3AE6-4083-8114-08BB9DB10767}" type="presParOf" srcId="{CCFA5289-22D9-2D49-BF84-4B0813211191}" destId="{7B33BFCD-03F6-0E42-B10B-0B0C7F13CB47}" srcOrd="0" destOrd="0" presId="urn:microsoft.com/office/officeart/2005/8/layout/orgChart1"/>
    <dgm:cxn modelId="{055493F6-51B1-4BBA-8511-21D81BC49C50}" type="presParOf" srcId="{CCFA5289-22D9-2D49-BF84-4B0813211191}" destId="{708EF993-2837-104E-9F15-38B69C986054}" srcOrd="1" destOrd="0" presId="urn:microsoft.com/office/officeart/2005/8/layout/orgChart1"/>
    <dgm:cxn modelId="{2F4AA045-B038-42E8-B7D6-877645D9CC4B}" type="presParOf" srcId="{FEC2220E-57A7-0F4F-969D-5AF626A830D0}" destId="{46E58322-DCEB-6D4A-A562-F7E6C30E440F}" srcOrd="1" destOrd="0" presId="urn:microsoft.com/office/officeart/2005/8/layout/orgChart1"/>
    <dgm:cxn modelId="{6AEFF522-931F-4825-8AF2-9A1712A164FE}" type="presParOf" srcId="{FEC2220E-57A7-0F4F-969D-5AF626A830D0}" destId="{44C306BF-DE1F-934C-B768-BB34EDC6D615}" srcOrd="2" destOrd="0" presId="urn:microsoft.com/office/officeart/2005/8/layout/orgChart1"/>
    <dgm:cxn modelId="{8BE467FD-7F42-4CE3-ABDD-831DE73E1F39}" type="presParOf" srcId="{F29A6B2E-01EE-48F8-BFBF-4A7144B6099C}" destId="{059C838A-B730-8C44-A4E1-0283DA593C5B}" srcOrd="4" destOrd="0" presId="urn:microsoft.com/office/officeart/2005/8/layout/orgChart1"/>
    <dgm:cxn modelId="{6D753881-CBC6-41E3-A648-DB86227CB162}" type="presParOf" srcId="{F29A6B2E-01EE-48F8-BFBF-4A7144B6099C}" destId="{EC27D4AF-9612-2442-A0AE-00F80A6DECE4}" srcOrd="5" destOrd="0" presId="urn:microsoft.com/office/officeart/2005/8/layout/orgChart1"/>
    <dgm:cxn modelId="{1D6B65E9-6ADE-4813-8464-6A8C095777B4}" type="presParOf" srcId="{EC27D4AF-9612-2442-A0AE-00F80A6DECE4}" destId="{F1261619-4630-2D47-AF0B-930386E90469}" srcOrd="0" destOrd="0" presId="urn:microsoft.com/office/officeart/2005/8/layout/orgChart1"/>
    <dgm:cxn modelId="{2A1ED2E9-D89D-42BF-8C82-347BABFC9AB4}" type="presParOf" srcId="{F1261619-4630-2D47-AF0B-930386E90469}" destId="{C81C6191-2D6A-2A4E-BFFB-27F42C4C98A1}" srcOrd="0" destOrd="0" presId="urn:microsoft.com/office/officeart/2005/8/layout/orgChart1"/>
    <dgm:cxn modelId="{B50DA0A1-CEF0-4030-BE26-98A4A8AC4667}" type="presParOf" srcId="{F1261619-4630-2D47-AF0B-930386E90469}" destId="{7702F0B8-372F-1941-8EF3-9836E72A3DEF}" srcOrd="1" destOrd="0" presId="urn:microsoft.com/office/officeart/2005/8/layout/orgChart1"/>
    <dgm:cxn modelId="{D9ECD6BD-5283-43B1-9814-84CD07BAFBAC}" type="presParOf" srcId="{EC27D4AF-9612-2442-A0AE-00F80A6DECE4}" destId="{4D5E9DBC-82A8-9B43-BC1F-E76C13853737}" srcOrd="1" destOrd="0" presId="urn:microsoft.com/office/officeart/2005/8/layout/orgChart1"/>
    <dgm:cxn modelId="{607A4A61-0CB9-4C10-92FA-268FE824CC93}" type="presParOf" srcId="{EC27D4AF-9612-2442-A0AE-00F80A6DECE4}" destId="{43BA8ABF-4750-EE4F-A3F7-3ACB5086BA39}" srcOrd="2" destOrd="0" presId="urn:microsoft.com/office/officeart/2005/8/layout/orgChart1"/>
    <dgm:cxn modelId="{BE560ADC-5192-4C3D-AF22-AEDF88C76F8F}" type="presParOf" srcId="{F29A6B2E-01EE-48F8-BFBF-4A7144B6099C}" destId="{1ED9BAB0-2C2F-1042-9498-179251C38AAE}" srcOrd="6" destOrd="0" presId="urn:microsoft.com/office/officeart/2005/8/layout/orgChart1"/>
    <dgm:cxn modelId="{1E25D2D9-DBF3-47AF-8A11-87C2259788EA}" type="presParOf" srcId="{F29A6B2E-01EE-48F8-BFBF-4A7144B6099C}" destId="{43F3B2C6-E3D1-F842-8DC2-A45748D3D610}" srcOrd="7" destOrd="0" presId="urn:microsoft.com/office/officeart/2005/8/layout/orgChart1"/>
    <dgm:cxn modelId="{30015952-C784-4DC7-9662-9D871B9BD3DC}" type="presParOf" srcId="{43F3B2C6-E3D1-F842-8DC2-A45748D3D610}" destId="{88A75A3D-FFE6-D447-BA66-15F213A89B9B}" srcOrd="0" destOrd="0" presId="urn:microsoft.com/office/officeart/2005/8/layout/orgChart1"/>
    <dgm:cxn modelId="{C380F591-7518-43A9-BFEF-08EB04B05027}" type="presParOf" srcId="{88A75A3D-FFE6-D447-BA66-15F213A89B9B}" destId="{D380C130-C6AD-D744-9EB5-0AB408658380}" srcOrd="0" destOrd="0" presId="urn:microsoft.com/office/officeart/2005/8/layout/orgChart1"/>
    <dgm:cxn modelId="{87628F5D-9828-49A4-85B8-3377F263D8D3}" type="presParOf" srcId="{88A75A3D-FFE6-D447-BA66-15F213A89B9B}" destId="{B75CF6B5-E5AA-3648-9E19-9856C96C1D0C}" srcOrd="1" destOrd="0" presId="urn:microsoft.com/office/officeart/2005/8/layout/orgChart1"/>
    <dgm:cxn modelId="{7A416A31-2F10-4B9C-8BC0-19AC6DC71B92}" type="presParOf" srcId="{43F3B2C6-E3D1-F842-8DC2-A45748D3D610}" destId="{3FF60FD5-6168-9044-BA80-82B34A9E0482}" srcOrd="1" destOrd="0" presId="urn:microsoft.com/office/officeart/2005/8/layout/orgChart1"/>
    <dgm:cxn modelId="{4FC8D1AD-A275-49AE-9EA3-E70F426B7AB8}" type="presParOf" srcId="{43F3B2C6-E3D1-F842-8DC2-A45748D3D610}" destId="{88A3627A-ABE6-6649-B184-F4A577A7D554}" srcOrd="2" destOrd="0" presId="urn:microsoft.com/office/officeart/2005/8/layout/orgChart1"/>
    <dgm:cxn modelId="{B40D6032-0210-497D-832A-E7C021BF6AAD}" type="presParOf" srcId="{77421B0A-B25F-4BD0-A0B6-D68989ADF172}" destId="{D2F478E5-50BD-46D1-8F03-C6DE6B1EADD6}" srcOrd="2" destOrd="0" presId="urn:microsoft.com/office/officeart/2005/8/layout/orgChart1"/>
    <dgm:cxn modelId="{74CC8BFD-F55D-401A-9F5C-A9AE5D179D92}" type="presParOf" srcId="{5574CEF3-FD5F-D949-834D-752A49BCFCFE}" destId="{F7312B7D-7815-4AA7-8D29-54642B964C26}" srcOrd="2" destOrd="0" presId="urn:microsoft.com/office/officeart/2005/8/layout/orgChart1"/>
    <dgm:cxn modelId="{84DEA29F-6099-4BB1-9C7E-7F700A779E08}" type="presParOf" srcId="{5574CEF3-FD5F-D949-834D-752A49BCFCFE}" destId="{33283ED6-7B6D-46FF-AFD7-4A65584AF461}" srcOrd="3" destOrd="0" presId="urn:microsoft.com/office/officeart/2005/8/layout/orgChart1"/>
    <dgm:cxn modelId="{B81FE588-E0BD-47F5-965F-F15F6B3D221E}" type="presParOf" srcId="{33283ED6-7B6D-46FF-AFD7-4A65584AF461}" destId="{3E24FF47-EE3D-4791-9BE5-E3FFE7B32DCC}" srcOrd="0" destOrd="0" presId="urn:microsoft.com/office/officeart/2005/8/layout/orgChart1"/>
    <dgm:cxn modelId="{179B8B4F-1C59-4EC0-AD44-000A887AC32B}" type="presParOf" srcId="{3E24FF47-EE3D-4791-9BE5-E3FFE7B32DCC}" destId="{5D048F1B-43E4-4581-AC91-36D1DB9F03C9}" srcOrd="0" destOrd="0" presId="urn:microsoft.com/office/officeart/2005/8/layout/orgChart1"/>
    <dgm:cxn modelId="{F13DC098-23AE-45DC-959A-E6FF6126010D}" type="presParOf" srcId="{3E24FF47-EE3D-4791-9BE5-E3FFE7B32DCC}" destId="{1F7A0860-8BED-4625-B860-7092F164ECD3}" srcOrd="1" destOrd="0" presId="urn:microsoft.com/office/officeart/2005/8/layout/orgChart1"/>
    <dgm:cxn modelId="{EB8D0534-EC2D-4C54-B6CC-759DE33124CA}" type="presParOf" srcId="{33283ED6-7B6D-46FF-AFD7-4A65584AF461}" destId="{A80B2401-F60A-40EE-AC11-11B713752838}" srcOrd="1" destOrd="0" presId="urn:microsoft.com/office/officeart/2005/8/layout/orgChart1"/>
    <dgm:cxn modelId="{F95B0E0B-FD38-4078-A77F-F13FAC33C91C}" type="presParOf" srcId="{A80B2401-F60A-40EE-AC11-11B713752838}" destId="{8FE55800-4A8D-4A82-9F2C-B0986F911B1A}" srcOrd="0" destOrd="0" presId="urn:microsoft.com/office/officeart/2005/8/layout/orgChart1"/>
    <dgm:cxn modelId="{E432485A-F6F0-47C6-A127-5D5CA3A751D2}" type="presParOf" srcId="{A80B2401-F60A-40EE-AC11-11B713752838}" destId="{F3BAC680-DA06-4B89-A31E-E88A10979306}" srcOrd="1" destOrd="0" presId="urn:microsoft.com/office/officeart/2005/8/layout/orgChart1"/>
    <dgm:cxn modelId="{AD7B43B3-462A-4314-8AE1-F07EC12DAAC3}" type="presParOf" srcId="{F3BAC680-DA06-4B89-A31E-E88A10979306}" destId="{59C13600-1237-4C05-872A-731C9E3D9FB7}" srcOrd="0" destOrd="0" presId="urn:microsoft.com/office/officeart/2005/8/layout/orgChart1"/>
    <dgm:cxn modelId="{F91F40EF-6936-4738-B3F8-DE563754DC36}" type="presParOf" srcId="{59C13600-1237-4C05-872A-731C9E3D9FB7}" destId="{1CBC0576-9A15-4F23-8036-6531EEB1EF69}" srcOrd="0" destOrd="0" presId="urn:microsoft.com/office/officeart/2005/8/layout/orgChart1"/>
    <dgm:cxn modelId="{BC87E00E-3E13-4E1D-A8F5-7F2EF31C52E5}" type="presParOf" srcId="{59C13600-1237-4C05-872A-731C9E3D9FB7}" destId="{45A2D0FE-E092-439B-888B-A11BF77477F7}" srcOrd="1" destOrd="0" presId="urn:microsoft.com/office/officeart/2005/8/layout/orgChart1"/>
    <dgm:cxn modelId="{592FF4FB-39C7-4CDA-A28D-AFE79A89616D}" type="presParOf" srcId="{F3BAC680-DA06-4B89-A31E-E88A10979306}" destId="{93888988-1829-4261-A53C-9FC6C9A1D8B2}" srcOrd="1" destOrd="0" presId="urn:microsoft.com/office/officeart/2005/8/layout/orgChart1"/>
    <dgm:cxn modelId="{55F52F1B-699C-4719-8AE6-2A39B1459BCF}" type="presParOf" srcId="{F3BAC680-DA06-4B89-A31E-E88A10979306}" destId="{C99EE0CF-7892-4D9E-9D4B-F19CDE1626E1}" srcOrd="2" destOrd="0" presId="urn:microsoft.com/office/officeart/2005/8/layout/orgChart1"/>
    <dgm:cxn modelId="{9A8BA1E5-E1FA-4672-91DA-8BBD4788F959}" type="presParOf" srcId="{A80B2401-F60A-40EE-AC11-11B713752838}" destId="{5E352768-E9E3-1C4C-80D5-C502788227A5}" srcOrd="2" destOrd="0" presId="urn:microsoft.com/office/officeart/2005/8/layout/orgChart1"/>
    <dgm:cxn modelId="{3086ED07-9650-42AC-BA4D-80366B1AE981}" type="presParOf" srcId="{A80B2401-F60A-40EE-AC11-11B713752838}" destId="{F345A39A-715B-9846-959B-3F038E8D21FC}" srcOrd="3" destOrd="0" presId="urn:microsoft.com/office/officeart/2005/8/layout/orgChart1"/>
    <dgm:cxn modelId="{55E86227-BF33-4FFD-A2E6-83696C5EB88B}" type="presParOf" srcId="{F345A39A-715B-9846-959B-3F038E8D21FC}" destId="{A5E4F6B1-CC45-5D48-B63C-D0AB23AF8DE9}" srcOrd="0" destOrd="0" presId="urn:microsoft.com/office/officeart/2005/8/layout/orgChart1"/>
    <dgm:cxn modelId="{8EA2AF98-5F7F-475C-BE7B-659EF7A67F5A}" type="presParOf" srcId="{A5E4F6B1-CC45-5D48-B63C-D0AB23AF8DE9}" destId="{00698B8E-994D-9B40-BC84-C6022684A5B2}" srcOrd="0" destOrd="0" presId="urn:microsoft.com/office/officeart/2005/8/layout/orgChart1"/>
    <dgm:cxn modelId="{FF2B0A1F-006A-4F15-BB0D-CDF9A38883EA}" type="presParOf" srcId="{A5E4F6B1-CC45-5D48-B63C-D0AB23AF8DE9}" destId="{FD48700D-44F6-0641-A59F-6AF86D411464}" srcOrd="1" destOrd="0" presId="urn:microsoft.com/office/officeart/2005/8/layout/orgChart1"/>
    <dgm:cxn modelId="{C546C1FA-9B7F-4107-A3C6-BE6F0A391A00}" type="presParOf" srcId="{F345A39A-715B-9846-959B-3F038E8D21FC}" destId="{A085E441-8A05-E94F-A1F7-3195F672E3AE}" srcOrd="1" destOrd="0" presId="urn:microsoft.com/office/officeart/2005/8/layout/orgChart1"/>
    <dgm:cxn modelId="{E6B92AA8-48C8-4512-A095-3F4DF3CF732B}" type="presParOf" srcId="{F345A39A-715B-9846-959B-3F038E8D21FC}" destId="{CAB4EC8F-82BD-E64C-942E-956C6EC429A8}" srcOrd="2" destOrd="0" presId="urn:microsoft.com/office/officeart/2005/8/layout/orgChart1"/>
    <dgm:cxn modelId="{343B4153-8521-43F9-9A47-805231960848}" type="presParOf" srcId="{33283ED6-7B6D-46FF-AFD7-4A65584AF461}" destId="{7735FE2B-B637-4B58-913F-ECB34021D18B}" srcOrd="2" destOrd="0" presId="urn:microsoft.com/office/officeart/2005/8/layout/orgChart1"/>
    <dgm:cxn modelId="{484E6060-75FD-4A6E-B9CF-956BCC69AFDE}" type="presParOf" srcId="{5574CEF3-FD5F-D949-834D-752A49BCFCFE}" destId="{C33D37BE-6EFC-411E-B4F8-44D13343AE0F}" srcOrd="4" destOrd="0" presId="urn:microsoft.com/office/officeart/2005/8/layout/orgChart1"/>
    <dgm:cxn modelId="{DD80769F-A855-40A5-8502-6A76A5302B85}" type="presParOf" srcId="{5574CEF3-FD5F-D949-834D-752A49BCFCFE}" destId="{144F8B99-BE95-4EDB-B585-D7DF83DDAAEE}" srcOrd="5" destOrd="0" presId="urn:microsoft.com/office/officeart/2005/8/layout/orgChart1"/>
    <dgm:cxn modelId="{8A878B06-9315-4206-BB74-88B966DB8338}" type="presParOf" srcId="{144F8B99-BE95-4EDB-B585-D7DF83DDAAEE}" destId="{B41D8A47-FDA1-4ECC-B084-3965394B87D3}" srcOrd="0" destOrd="0" presId="urn:microsoft.com/office/officeart/2005/8/layout/orgChart1"/>
    <dgm:cxn modelId="{5F1D3F8B-561D-41D6-8472-42C29A9EFC11}" type="presParOf" srcId="{B41D8A47-FDA1-4ECC-B084-3965394B87D3}" destId="{AEDAE805-802B-4F7F-A382-D6E7DA2C385D}" srcOrd="0" destOrd="0" presId="urn:microsoft.com/office/officeart/2005/8/layout/orgChart1"/>
    <dgm:cxn modelId="{F533F6F7-C675-4F93-9DD4-A7F16F7928F1}" type="presParOf" srcId="{B41D8A47-FDA1-4ECC-B084-3965394B87D3}" destId="{59E01399-11E3-4130-9665-1CF0646713C1}" srcOrd="1" destOrd="0" presId="urn:microsoft.com/office/officeart/2005/8/layout/orgChart1"/>
    <dgm:cxn modelId="{D8D2D26B-4D3E-403D-9FBC-1FCAAE6913B9}" type="presParOf" srcId="{144F8B99-BE95-4EDB-B585-D7DF83DDAAEE}" destId="{1EF3C1FC-F69F-401A-941F-7DA8850776A7}" srcOrd="1" destOrd="0" presId="urn:microsoft.com/office/officeart/2005/8/layout/orgChart1"/>
    <dgm:cxn modelId="{BE4FDFC5-2B4B-4BD6-98A9-6C5FCE924B50}" type="presParOf" srcId="{1EF3C1FC-F69F-401A-941F-7DA8850776A7}" destId="{D70EC751-F58C-2640-96DC-4E4F867E7A1F}" srcOrd="0" destOrd="0" presId="urn:microsoft.com/office/officeart/2005/8/layout/orgChart1"/>
    <dgm:cxn modelId="{FC0CA4A9-C3D5-4C82-8AE8-38408E15A932}" type="presParOf" srcId="{1EF3C1FC-F69F-401A-941F-7DA8850776A7}" destId="{585364BE-0F72-3848-9D5D-AAD89768258C}" srcOrd="1" destOrd="0" presId="urn:microsoft.com/office/officeart/2005/8/layout/orgChart1"/>
    <dgm:cxn modelId="{CCD9A4C0-1DDE-433B-B275-5BFD3282C46A}" type="presParOf" srcId="{585364BE-0F72-3848-9D5D-AAD89768258C}" destId="{989ABCC8-13AE-0A4E-9FFA-20E32C88D220}" srcOrd="0" destOrd="0" presId="urn:microsoft.com/office/officeart/2005/8/layout/orgChart1"/>
    <dgm:cxn modelId="{F38CAB9F-9F7C-4629-9335-E176D7DAD2E4}" type="presParOf" srcId="{989ABCC8-13AE-0A4E-9FFA-20E32C88D220}" destId="{98053CE8-3225-CC47-96EF-1AF019BB3041}" srcOrd="0" destOrd="0" presId="urn:microsoft.com/office/officeart/2005/8/layout/orgChart1"/>
    <dgm:cxn modelId="{3246A2C9-E181-44C9-803C-FEC62AD281BB}" type="presParOf" srcId="{989ABCC8-13AE-0A4E-9FFA-20E32C88D220}" destId="{3F04EAE9-DBDA-2D43-8180-10820391E97A}" srcOrd="1" destOrd="0" presId="urn:microsoft.com/office/officeart/2005/8/layout/orgChart1"/>
    <dgm:cxn modelId="{4523F654-0FB6-4342-B664-33C678CC3FC2}" type="presParOf" srcId="{585364BE-0F72-3848-9D5D-AAD89768258C}" destId="{CE5987A7-19DD-0346-8C68-7207DA072ADF}" srcOrd="1" destOrd="0" presId="urn:microsoft.com/office/officeart/2005/8/layout/orgChart1"/>
    <dgm:cxn modelId="{C6341B61-DD22-4690-A874-CE651620318D}" type="presParOf" srcId="{585364BE-0F72-3848-9D5D-AAD89768258C}" destId="{075685DF-1272-5A41-A333-EAE7DBD6BB0F}" srcOrd="2" destOrd="0" presId="urn:microsoft.com/office/officeart/2005/8/layout/orgChart1"/>
    <dgm:cxn modelId="{9B144A96-CB98-4F84-A938-D8C3FFDB0CDA}" type="presParOf" srcId="{1EF3C1FC-F69F-401A-941F-7DA8850776A7}" destId="{882C4296-77C5-3D47-93AB-C35073488F23}" srcOrd="2" destOrd="0" presId="urn:microsoft.com/office/officeart/2005/8/layout/orgChart1"/>
    <dgm:cxn modelId="{1CB3400A-5C5E-48A4-8A5B-B4F54DDA3026}" type="presParOf" srcId="{1EF3C1FC-F69F-401A-941F-7DA8850776A7}" destId="{C984A94D-C595-5A4F-9A11-B0679F759A9F}" srcOrd="3" destOrd="0" presId="urn:microsoft.com/office/officeart/2005/8/layout/orgChart1"/>
    <dgm:cxn modelId="{F674A178-1FCD-41A9-8C5F-DF7965ACA18E}" type="presParOf" srcId="{C984A94D-C595-5A4F-9A11-B0679F759A9F}" destId="{88CAC542-481A-C746-8669-71D0DCCAD9DB}" srcOrd="0" destOrd="0" presId="urn:microsoft.com/office/officeart/2005/8/layout/orgChart1"/>
    <dgm:cxn modelId="{12ADE5AA-0D73-47B0-914A-562D0BBE6B32}" type="presParOf" srcId="{88CAC542-481A-C746-8669-71D0DCCAD9DB}" destId="{EE5A544F-545C-D94B-B0F2-999B38D067B8}" srcOrd="0" destOrd="0" presId="urn:microsoft.com/office/officeart/2005/8/layout/orgChart1"/>
    <dgm:cxn modelId="{A04DAFD3-81D1-4A1C-9ED0-D7889EA6C663}" type="presParOf" srcId="{88CAC542-481A-C746-8669-71D0DCCAD9DB}" destId="{4587B778-CB9C-7D4C-A5CE-EC7C82AE0904}" srcOrd="1" destOrd="0" presId="urn:microsoft.com/office/officeart/2005/8/layout/orgChart1"/>
    <dgm:cxn modelId="{03560BFC-8D0E-4291-A227-22B4E0BD338A}" type="presParOf" srcId="{C984A94D-C595-5A4F-9A11-B0679F759A9F}" destId="{842E57E5-BAC7-434D-A16F-18FE3D11EAC4}" srcOrd="1" destOrd="0" presId="urn:microsoft.com/office/officeart/2005/8/layout/orgChart1"/>
    <dgm:cxn modelId="{660316D6-2097-4800-85EC-4B689511F5A9}" type="presParOf" srcId="{C984A94D-C595-5A4F-9A11-B0679F759A9F}" destId="{86ADD6D9-2C34-2F45-8ACE-50D3D6D94D12}" srcOrd="2" destOrd="0" presId="urn:microsoft.com/office/officeart/2005/8/layout/orgChart1"/>
    <dgm:cxn modelId="{AF839C29-2805-407B-95F3-F2D8BBB45BE5}" type="presParOf" srcId="{1EF3C1FC-F69F-401A-941F-7DA8850776A7}" destId="{DD2B8677-ACD5-BE4C-ABF5-E776082FC063}" srcOrd="4" destOrd="0" presId="urn:microsoft.com/office/officeart/2005/8/layout/orgChart1"/>
    <dgm:cxn modelId="{61E15923-B073-42D5-8DCD-2C5ED39F819B}" type="presParOf" srcId="{1EF3C1FC-F69F-401A-941F-7DA8850776A7}" destId="{151E534D-C306-A346-9D49-C6C66C580F66}" srcOrd="5" destOrd="0" presId="urn:microsoft.com/office/officeart/2005/8/layout/orgChart1"/>
    <dgm:cxn modelId="{C33CCF47-9B3E-4C17-9396-616BD2931EFE}" type="presParOf" srcId="{151E534D-C306-A346-9D49-C6C66C580F66}" destId="{4EECD58E-142C-1B45-A879-56926A3B978B}" srcOrd="0" destOrd="0" presId="urn:microsoft.com/office/officeart/2005/8/layout/orgChart1"/>
    <dgm:cxn modelId="{199F701C-2E88-42EA-B100-4467EA8D488C}" type="presParOf" srcId="{4EECD58E-142C-1B45-A879-56926A3B978B}" destId="{03A2D495-8614-0141-996B-A0933262DB7D}" srcOrd="0" destOrd="0" presId="urn:microsoft.com/office/officeart/2005/8/layout/orgChart1"/>
    <dgm:cxn modelId="{041BEA35-270B-44E3-AE48-A817B721D197}" type="presParOf" srcId="{4EECD58E-142C-1B45-A879-56926A3B978B}" destId="{686D9BBF-FE2A-7149-87B8-FDD5ABC89636}" srcOrd="1" destOrd="0" presId="urn:microsoft.com/office/officeart/2005/8/layout/orgChart1"/>
    <dgm:cxn modelId="{92623E09-20A5-4107-9D3B-682F116E15EC}" type="presParOf" srcId="{151E534D-C306-A346-9D49-C6C66C580F66}" destId="{4EDC84CC-F99D-EE41-9A54-C2D0C48DA0ED}" srcOrd="1" destOrd="0" presId="urn:microsoft.com/office/officeart/2005/8/layout/orgChart1"/>
    <dgm:cxn modelId="{0FFDB0BE-B81D-47A9-8181-A7786E855805}" type="presParOf" srcId="{151E534D-C306-A346-9D49-C6C66C580F66}" destId="{45A4D2FB-F840-E24A-8481-91D9B0DA231E}" srcOrd="2" destOrd="0" presId="urn:microsoft.com/office/officeart/2005/8/layout/orgChart1"/>
    <dgm:cxn modelId="{C09664CB-F806-4414-AEEC-47661A011557}" type="presParOf" srcId="{144F8B99-BE95-4EDB-B585-D7DF83DDAAEE}" destId="{791772DD-08FB-4557-91BE-8BF89A1D5DDE}" srcOrd="2" destOrd="0" presId="urn:microsoft.com/office/officeart/2005/8/layout/orgChart1"/>
    <dgm:cxn modelId="{B467E13B-64AC-4ECA-8039-C89FC7CD8956}" type="presParOf" srcId="{3A601ABE-5374-5C4C-9737-BFB0A14722CD}" destId="{34D9B350-945B-3B43-8E3D-B155A4B0386C}" srcOrd="2" destOrd="0" presId="urn:microsoft.com/office/officeart/2005/8/layout/orgChart1"/>
    <dgm:cxn modelId="{3CB562C5-2A07-4F5D-AB9A-724242EF55B5}" type="presParOf" srcId="{97DE13D2-0608-8249-8997-41109C05348F}" destId="{5DF2E1BB-0D6C-427A-91F0-2E977256C087}" srcOrd="4" destOrd="0" presId="urn:microsoft.com/office/officeart/2005/8/layout/orgChart1"/>
    <dgm:cxn modelId="{E09FD3C6-BD25-42FB-93B6-9F5A4DE02AA9}" type="presParOf" srcId="{97DE13D2-0608-8249-8997-41109C05348F}" destId="{26E2DFA9-4914-D649-B093-385C9A7B077D}" srcOrd="5" destOrd="0" presId="urn:microsoft.com/office/officeart/2005/8/layout/orgChart1"/>
    <dgm:cxn modelId="{DB60553F-F0A5-4B20-B9C6-E6765A3413F4}" type="presParOf" srcId="{26E2DFA9-4914-D649-B093-385C9A7B077D}" destId="{A85D9D2F-60A0-B044-8075-DB200FAF321F}" srcOrd="0" destOrd="0" presId="urn:microsoft.com/office/officeart/2005/8/layout/orgChart1"/>
    <dgm:cxn modelId="{F8861586-B113-40A5-981D-4BEDAF6E9E9E}" type="presParOf" srcId="{A85D9D2F-60A0-B044-8075-DB200FAF321F}" destId="{8943E823-957D-8947-B716-CA7BB2809983}" srcOrd="0" destOrd="0" presId="urn:microsoft.com/office/officeart/2005/8/layout/orgChart1"/>
    <dgm:cxn modelId="{206CA57E-8118-4B87-AA12-AAEEB13A2A7A}" type="presParOf" srcId="{A85D9D2F-60A0-B044-8075-DB200FAF321F}" destId="{CBAE1E93-9CF8-E444-8425-FC08A297A783}" srcOrd="1" destOrd="0" presId="urn:microsoft.com/office/officeart/2005/8/layout/orgChart1"/>
    <dgm:cxn modelId="{0FDB4A6F-636A-4E94-A79B-8A094EA4495E}" type="presParOf" srcId="{26E2DFA9-4914-D649-B093-385C9A7B077D}" destId="{C961FDBA-3AA2-814C-B1C6-F906C4EDF7CA}" srcOrd="1" destOrd="0" presId="urn:microsoft.com/office/officeart/2005/8/layout/orgChart1"/>
    <dgm:cxn modelId="{929A78F0-249D-4063-AF03-C3C4DD86B213}" type="presParOf" srcId="{C961FDBA-3AA2-814C-B1C6-F906C4EDF7CA}" destId="{75B85759-507B-4683-8225-61AA4AC30AC5}" srcOrd="0" destOrd="0" presId="urn:microsoft.com/office/officeart/2005/8/layout/orgChart1"/>
    <dgm:cxn modelId="{BB7F9348-A57C-4132-9E41-1D6756FB4A4B}" type="presParOf" srcId="{C961FDBA-3AA2-814C-B1C6-F906C4EDF7CA}" destId="{6DE13DB5-D189-4E9D-A8D5-694388E3A808}" srcOrd="1" destOrd="0" presId="urn:microsoft.com/office/officeart/2005/8/layout/orgChart1"/>
    <dgm:cxn modelId="{F0CB5446-DF91-41F5-8051-2B86C3B4A795}" type="presParOf" srcId="{6DE13DB5-D189-4E9D-A8D5-694388E3A808}" destId="{02CA6AFD-FB72-421F-8BD1-FAB451FD6463}" srcOrd="0" destOrd="0" presId="urn:microsoft.com/office/officeart/2005/8/layout/orgChart1"/>
    <dgm:cxn modelId="{E2A257AE-2146-4C4D-AC18-1D3DA4DEDEDE}" type="presParOf" srcId="{02CA6AFD-FB72-421F-8BD1-FAB451FD6463}" destId="{C0FCE138-ED6E-48F5-858D-E332EBEBB904}" srcOrd="0" destOrd="0" presId="urn:microsoft.com/office/officeart/2005/8/layout/orgChart1"/>
    <dgm:cxn modelId="{102A0EA5-AE83-4155-A9DC-B2F85F109208}" type="presParOf" srcId="{02CA6AFD-FB72-421F-8BD1-FAB451FD6463}" destId="{C66B9D84-D36E-435F-A8FC-B5848DD28921}" srcOrd="1" destOrd="0" presId="urn:microsoft.com/office/officeart/2005/8/layout/orgChart1"/>
    <dgm:cxn modelId="{AA6BFCEF-929B-4BFC-931D-9F5AF84C1040}" type="presParOf" srcId="{6DE13DB5-D189-4E9D-A8D5-694388E3A808}" destId="{56E8857C-26AD-40E8-90A2-087025B56775}" srcOrd="1" destOrd="0" presId="urn:microsoft.com/office/officeart/2005/8/layout/orgChart1"/>
    <dgm:cxn modelId="{0AEC67F2-ACEE-4543-A26A-7CF34603BCCD}" type="presParOf" srcId="{56E8857C-26AD-40E8-90A2-087025B56775}" destId="{D93AA6A4-1BF9-4B48-AE2E-ECC8B12B102C}" srcOrd="0" destOrd="0" presId="urn:microsoft.com/office/officeart/2005/8/layout/orgChart1"/>
    <dgm:cxn modelId="{E1F053BC-1746-4FAB-AEA7-32C74F181707}" type="presParOf" srcId="{56E8857C-26AD-40E8-90A2-087025B56775}" destId="{21AE0BF5-981A-3445-9002-E444394BC082}" srcOrd="1" destOrd="0" presId="urn:microsoft.com/office/officeart/2005/8/layout/orgChart1"/>
    <dgm:cxn modelId="{0C6CE13C-2805-47F7-B92A-CF785C350644}" type="presParOf" srcId="{21AE0BF5-981A-3445-9002-E444394BC082}" destId="{6D4CB3DD-7E35-7D4F-BCCF-649928D3CB51}" srcOrd="0" destOrd="0" presId="urn:microsoft.com/office/officeart/2005/8/layout/orgChart1"/>
    <dgm:cxn modelId="{D6254B9B-E9E4-4FDD-9BDC-A4027A4EEE68}" type="presParOf" srcId="{6D4CB3DD-7E35-7D4F-BCCF-649928D3CB51}" destId="{3C3BC071-6CAD-F049-BCCF-26FBBA8139F1}" srcOrd="0" destOrd="0" presId="urn:microsoft.com/office/officeart/2005/8/layout/orgChart1"/>
    <dgm:cxn modelId="{162C536F-C89D-4D85-BF2E-D977C0E1D9A6}" type="presParOf" srcId="{6D4CB3DD-7E35-7D4F-BCCF-649928D3CB51}" destId="{CB8D7F0F-EA99-424A-BC0D-134C97878DF4}" srcOrd="1" destOrd="0" presId="urn:microsoft.com/office/officeart/2005/8/layout/orgChart1"/>
    <dgm:cxn modelId="{6FB0AD73-8B00-48A0-BF57-D2DD79FC040B}" type="presParOf" srcId="{21AE0BF5-981A-3445-9002-E444394BC082}" destId="{8A69AA65-FB95-6F4C-9FE8-B959974DBC8F}" srcOrd="1" destOrd="0" presId="urn:microsoft.com/office/officeart/2005/8/layout/orgChart1"/>
    <dgm:cxn modelId="{552FAC5C-EA16-42CF-BE1E-85B3976B1D92}" type="presParOf" srcId="{21AE0BF5-981A-3445-9002-E444394BC082}" destId="{E50E6021-DAA3-EB4F-8231-07FCE22E4E46}" srcOrd="2" destOrd="0" presId="urn:microsoft.com/office/officeart/2005/8/layout/orgChart1"/>
    <dgm:cxn modelId="{AFA2C599-302C-4625-903E-3BCF33EEEA7A}" type="presParOf" srcId="{56E8857C-26AD-40E8-90A2-087025B56775}" destId="{87BF3764-D49B-2240-AE29-858D7C49DFB0}" srcOrd="2" destOrd="0" presId="urn:microsoft.com/office/officeart/2005/8/layout/orgChart1"/>
    <dgm:cxn modelId="{00C4DFF0-3012-4C69-BF0E-4A47F2B4D17A}" type="presParOf" srcId="{56E8857C-26AD-40E8-90A2-087025B56775}" destId="{86BB1E29-4630-6A42-898C-0B62FB8E07BA}" srcOrd="3" destOrd="0" presId="urn:microsoft.com/office/officeart/2005/8/layout/orgChart1"/>
    <dgm:cxn modelId="{A9F83BB3-B14F-411C-BC21-CB8C05165F55}" type="presParOf" srcId="{86BB1E29-4630-6A42-898C-0B62FB8E07BA}" destId="{FF0EDD1D-EBC9-B348-A908-F63E5A5B4E24}" srcOrd="0" destOrd="0" presId="urn:microsoft.com/office/officeart/2005/8/layout/orgChart1"/>
    <dgm:cxn modelId="{BC331691-7F2C-401E-91CD-61EB5DD0E5A7}" type="presParOf" srcId="{FF0EDD1D-EBC9-B348-A908-F63E5A5B4E24}" destId="{B5D1F495-44D4-5945-8057-1A8D980BCAB0}" srcOrd="0" destOrd="0" presId="urn:microsoft.com/office/officeart/2005/8/layout/orgChart1"/>
    <dgm:cxn modelId="{DCBF0B1B-1EBC-4F41-AE5C-5ADD6486672D}" type="presParOf" srcId="{FF0EDD1D-EBC9-B348-A908-F63E5A5B4E24}" destId="{FD912CE0-5811-D14E-A002-B47F2B969431}" srcOrd="1" destOrd="0" presId="urn:microsoft.com/office/officeart/2005/8/layout/orgChart1"/>
    <dgm:cxn modelId="{ECB4CBF5-565C-4137-A332-8D7C6A900956}" type="presParOf" srcId="{86BB1E29-4630-6A42-898C-0B62FB8E07BA}" destId="{D14CB15B-5E2B-EA4E-AD40-017CC9D0ECAD}" srcOrd="1" destOrd="0" presId="urn:microsoft.com/office/officeart/2005/8/layout/orgChart1"/>
    <dgm:cxn modelId="{01FE42A8-394E-48FB-AA80-C098C97BD956}" type="presParOf" srcId="{86BB1E29-4630-6A42-898C-0B62FB8E07BA}" destId="{B19B8CEE-89EA-0C4A-9ABF-21661BCB898E}" srcOrd="2" destOrd="0" presId="urn:microsoft.com/office/officeart/2005/8/layout/orgChart1"/>
    <dgm:cxn modelId="{BCCA2ABA-757D-469F-A531-CC8EECCF0261}" type="presParOf" srcId="{56E8857C-26AD-40E8-90A2-087025B56775}" destId="{E7E685C0-8E3E-7A43-82F7-3D71EA8FEF59}" srcOrd="4" destOrd="0" presId="urn:microsoft.com/office/officeart/2005/8/layout/orgChart1"/>
    <dgm:cxn modelId="{18904867-6227-450C-96A3-C4A588620E72}" type="presParOf" srcId="{56E8857C-26AD-40E8-90A2-087025B56775}" destId="{C7E7E7D1-E717-A147-9E43-115F0CCCB5CC}" srcOrd="5" destOrd="0" presId="urn:microsoft.com/office/officeart/2005/8/layout/orgChart1"/>
    <dgm:cxn modelId="{F82EB10F-7845-4DCE-A7AB-296283004EC8}" type="presParOf" srcId="{C7E7E7D1-E717-A147-9E43-115F0CCCB5CC}" destId="{F9654274-E755-A548-9841-CA6EFCC065CE}" srcOrd="0" destOrd="0" presId="urn:microsoft.com/office/officeart/2005/8/layout/orgChart1"/>
    <dgm:cxn modelId="{A1688268-1353-4AE1-8E48-2FE2426A19EF}" type="presParOf" srcId="{F9654274-E755-A548-9841-CA6EFCC065CE}" destId="{85099C47-758E-6D47-A858-7FA958D8D35F}" srcOrd="0" destOrd="0" presId="urn:microsoft.com/office/officeart/2005/8/layout/orgChart1"/>
    <dgm:cxn modelId="{86454087-650D-4A0B-96A6-CD4DECFA4D30}" type="presParOf" srcId="{F9654274-E755-A548-9841-CA6EFCC065CE}" destId="{6F8B4561-99D5-0E4D-A90E-FF1A0493CF95}" srcOrd="1" destOrd="0" presId="urn:microsoft.com/office/officeart/2005/8/layout/orgChart1"/>
    <dgm:cxn modelId="{A7F2068E-5F9A-4277-8BEC-179AE8F96442}" type="presParOf" srcId="{C7E7E7D1-E717-A147-9E43-115F0CCCB5CC}" destId="{3BC5F11E-3A51-C04C-A71E-7E90BD2677C4}" srcOrd="1" destOrd="0" presId="urn:microsoft.com/office/officeart/2005/8/layout/orgChart1"/>
    <dgm:cxn modelId="{FB626DBA-280D-4D1B-A625-3F384F57C7FC}" type="presParOf" srcId="{C7E7E7D1-E717-A147-9E43-115F0CCCB5CC}" destId="{CDA359B5-A5A3-7B49-8F57-A375BD0A0EFE}" srcOrd="2" destOrd="0" presId="urn:microsoft.com/office/officeart/2005/8/layout/orgChart1"/>
    <dgm:cxn modelId="{3395D9B2-A092-45D1-85A4-A1C01B4687B1}" type="presParOf" srcId="{56E8857C-26AD-40E8-90A2-087025B56775}" destId="{E0380648-1321-6843-9AD2-E6A9C84B2FFB}" srcOrd="6" destOrd="0" presId="urn:microsoft.com/office/officeart/2005/8/layout/orgChart1"/>
    <dgm:cxn modelId="{16311954-E9B2-4314-BF4C-2B396DBC1D15}" type="presParOf" srcId="{56E8857C-26AD-40E8-90A2-087025B56775}" destId="{5BCBAF00-BCD3-BB42-88DF-8ACA71FB0D0A}" srcOrd="7" destOrd="0" presId="urn:microsoft.com/office/officeart/2005/8/layout/orgChart1"/>
    <dgm:cxn modelId="{C8E197D3-9EFB-49CD-8EC3-32BC7B4641FB}" type="presParOf" srcId="{5BCBAF00-BCD3-BB42-88DF-8ACA71FB0D0A}" destId="{C96C4A28-CF16-9941-8636-F3EEEB045127}" srcOrd="0" destOrd="0" presId="urn:microsoft.com/office/officeart/2005/8/layout/orgChart1"/>
    <dgm:cxn modelId="{1868CEDD-C6A8-4B35-AAEF-03E9F3CDD5FC}" type="presParOf" srcId="{C96C4A28-CF16-9941-8636-F3EEEB045127}" destId="{DA6D342E-1DD9-E54C-BBDB-0D1F9C4BBBD3}" srcOrd="0" destOrd="0" presId="urn:microsoft.com/office/officeart/2005/8/layout/orgChart1"/>
    <dgm:cxn modelId="{8DFF7B87-B47E-4F47-8EA2-987C6A8AC8CA}" type="presParOf" srcId="{C96C4A28-CF16-9941-8636-F3EEEB045127}" destId="{F0D9148C-E12F-1C4D-92A6-B6FFDC75BCB8}" srcOrd="1" destOrd="0" presId="urn:microsoft.com/office/officeart/2005/8/layout/orgChart1"/>
    <dgm:cxn modelId="{179A5A61-BC1F-4894-9829-C508486AEF61}" type="presParOf" srcId="{5BCBAF00-BCD3-BB42-88DF-8ACA71FB0D0A}" destId="{EFA8D607-FB4F-9242-9C1C-51FA391E2873}" srcOrd="1" destOrd="0" presId="urn:microsoft.com/office/officeart/2005/8/layout/orgChart1"/>
    <dgm:cxn modelId="{36247185-3032-4E67-AE99-0D5DF871BFA6}" type="presParOf" srcId="{5BCBAF00-BCD3-BB42-88DF-8ACA71FB0D0A}" destId="{846BB6D9-1A94-2946-B0FD-1DA36F910D7C}" srcOrd="2" destOrd="0" presId="urn:microsoft.com/office/officeart/2005/8/layout/orgChart1"/>
    <dgm:cxn modelId="{AEF139DF-EE04-4F94-B921-AE18CB042951}" type="presParOf" srcId="{56E8857C-26AD-40E8-90A2-087025B56775}" destId="{1CA3E7C5-ACCA-524A-B141-5F5F175E1030}" srcOrd="8" destOrd="0" presId="urn:microsoft.com/office/officeart/2005/8/layout/orgChart1"/>
    <dgm:cxn modelId="{843E8ABB-0647-473E-BEEB-F4866E7536C2}" type="presParOf" srcId="{56E8857C-26AD-40E8-90A2-087025B56775}" destId="{DF21A8B0-C9D3-E142-8CC5-FB23D58F85A0}" srcOrd="9" destOrd="0" presId="urn:microsoft.com/office/officeart/2005/8/layout/orgChart1"/>
    <dgm:cxn modelId="{162B9C95-1974-4723-B679-C4693D77733C}" type="presParOf" srcId="{DF21A8B0-C9D3-E142-8CC5-FB23D58F85A0}" destId="{B16D927C-94E5-DC43-B1FF-70258DAAB940}" srcOrd="0" destOrd="0" presId="urn:microsoft.com/office/officeart/2005/8/layout/orgChart1"/>
    <dgm:cxn modelId="{5DD40BB8-A261-47B1-B76D-74547ED085E6}" type="presParOf" srcId="{B16D927C-94E5-DC43-B1FF-70258DAAB940}" destId="{CD0BBE54-F220-2E47-A4E1-FBA4FEEC0668}" srcOrd="0" destOrd="0" presId="urn:microsoft.com/office/officeart/2005/8/layout/orgChart1"/>
    <dgm:cxn modelId="{E33B6E67-7049-491B-88E2-8E2741715D95}" type="presParOf" srcId="{B16D927C-94E5-DC43-B1FF-70258DAAB940}" destId="{B328A36E-D9B4-AF43-94A3-46F49CC6CE92}" srcOrd="1" destOrd="0" presId="urn:microsoft.com/office/officeart/2005/8/layout/orgChart1"/>
    <dgm:cxn modelId="{07C6F7A2-616F-440F-87FA-5BBE92CF8DE6}" type="presParOf" srcId="{DF21A8B0-C9D3-E142-8CC5-FB23D58F85A0}" destId="{21E0E3D5-D5CD-B549-AC49-1A157B270937}" srcOrd="1" destOrd="0" presId="urn:microsoft.com/office/officeart/2005/8/layout/orgChart1"/>
    <dgm:cxn modelId="{D3002719-DC0D-4EC9-9231-F7539FA5700D}" type="presParOf" srcId="{DF21A8B0-C9D3-E142-8CC5-FB23D58F85A0}" destId="{9CDFE1EA-D93B-6E4B-8BE8-0394E7AE2F57}" srcOrd="2" destOrd="0" presId="urn:microsoft.com/office/officeart/2005/8/layout/orgChart1"/>
    <dgm:cxn modelId="{178981DF-04A4-4702-9CBC-DFF78DAA2C05}" type="presParOf" srcId="{6DE13DB5-D189-4E9D-A8D5-694388E3A808}" destId="{5384364C-327C-4492-9840-0E8BB3E909AF}" srcOrd="2" destOrd="0" presId="urn:microsoft.com/office/officeart/2005/8/layout/orgChart1"/>
    <dgm:cxn modelId="{6CF23D29-8E4B-49D2-8F8A-D98DAFDF5624}" type="presParOf" srcId="{C961FDBA-3AA2-814C-B1C6-F906C4EDF7CA}" destId="{2AF6925B-F84D-48A8-BE5B-C3B1FC6CA5F4}" srcOrd="2" destOrd="0" presId="urn:microsoft.com/office/officeart/2005/8/layout/orgChart1"/>
    <dgm:cxn modelId="{C1C67BF8-6CBB-43E1-A296-95BD3C66650F}" type="presParOf" srcId="{C961FDBA-3AA2-814C-B1C6-F906C4EDF7CA}" destId="{F925706B-989E-453C-9F5F-8A50E06FD555}" srcOrd="3" destOrd="0" presId="urn:microsoft.com/office/officeart/2005/8/layout/orgChart1"/>
    <dgm:cxn modelId="{137F2E15-0E7E-430F-9537-DD1569BF65E3}" type="presParOf" srcId="{F925706B-989E-453C-9F5F-8A50E06FD555}" destId="{529C1AF3-414E-430A-A051-024A5198923D}" srcOrd="0" destOrd="0" presId="urn:microsoft.com/office/officeart/2005/8/layout/orgChart1"/>
    <dgm:cxn modelId="{129B1495-A7CB-4E3B-B25E-28BBAC3162CD}" type="presParOf" srcId="{529C1AF3-414E-430A-A051-024A5198923D}" destId="{DA289E96-2B9C-4E7C-9EEB-5E1FE7F8161C}" srcOrd="0" destOrd="0" presId="urn:microsoft.com/office/officeart/2005/8/layout/orgChart1"/>
    <dgm:cxn modelId="{1A4EDEE5-480A-4413-9F20-98A0A00892DC}" type="presParOf" srcId="{529C1AF3-414E-430A-A051-024A5198923D}" destId="{4C52AB80-18DD-4DF1-B996-ADE5ACB9EA3B}" srcOrd="1" destOrd="0" presId="urn:microsoft.com/office/officeart/2005/8/layout/orgChart1"/>
    <dgm:cxn modelId="{8C5AD3A4-A328-4D3D-BCDC-E9E935DBABC0}" type="presParOf" srcId="{F925706B-989E-453C-9F5F-8A50E06FD555}" destId="{B18B58A1-8D2B-40AA-94B6-1B20CD642F0C}" srcOrd="1" destOrd="0" presId="urn:microsoft.com/office/officeart/2005/8/layout/orgChart1"/>
    <dgm:cxn modelId="{7EEA1C87-962C-4B8D-8610-AE06331A306C}" type="presParOf" srcId="{B18B58A1-8D2B-40AA-94B6-1B20CD642F0C}" destId="{97337EA9-0575-D64E-A612-41FAC38D6C04}" srcOrd="0" destOrd="0" presId="urn:microsoft.com/office/officeart/2005/8/layout/orgChart1"/>
    <dgm:cxn modelId="{1E86D368-2571-4CA0-B305-B0FB02D02445}" type="presParOf" srcId="{B18B58A1-8D2B-40AA-94B6-1B20CD642F0C}" destId="{30D1A051-F43F-6E43-A049-33BB25203A37}" srcOrd="1" destOrd="0" presId="urn:microsoft.com/office/officeart/2005/8/layout/orgChart1"/>
    <dgm:cxn modelId="{71768840-456F-4DA7-B236-85892C4CC234}" type="presParOf" srcId="{30D1A051-F43F-6E43-A049-33BB25203A37}" destId="{34ACB9D6-24C1-1D4B-8F9A-A7FBC7B02072}" srcOrd="0" destOrd="0" presId="urn:microsoft.com/office/officeart/2005/8/layout/orgChart1"/>
    <dgm:cxn modelId="{57510AE8-BC13-4644-8FDD-801C3A5D7E42}" type="presParOf" srcId="{34ACB9D6-24C1-1D4B-8F9A-A7FBC7B02072}" destId="{9964244A-95DA-624D-AF8A-92F25C872DFB}" srcOrd="0" destOrd="0" presId="urn:microsoft.com/office/officeart/2005/8/layout/orgChart1"/>
    <dgm:cxn modelId="{EE654FFC-96F0-4A7B-9A90-46AB2BD749D2}" type="presParOf" srcId="{34ACB9D6-24C1-1D4B-8F9A-A7FBC7B02072}" destId="{CEED974F-4704-BA42-85C3-B24621565440}" srcOrd="1" destOrd="0" presId="urn:microsoft.com/office/officeart/2005/8/layout/orgChart1"/>
    <dgm:cxn modelId="{00D52392-580F-401A-8A2F-28DE1AEBDDFC}" type="presParOf" srcId="{30D1A051-F43F-6E43-A049-33BB25203A37}" destId="{5365D8C5-8C88-894F-B3B4-4194F8BF6EA5}" srcOrd="1" destOrd="0" presId="urn:microsoft.com/office/officeart/2005/8/layout/orgChart1"/>
    <dgm:cxn modelId="{8BABE8B8-D25D-491F-AEFF-9D8A4DBB353C}" type="presParOf" srcId="{30D1A051-F43F-6E43-A049-33BB25203A37}" destId="{CE7E4DFF-72B5-9549-BE16-3E25C4DC0682}" srcOrd="2" destOrd="0" presId="urn:microsoft.com/office/officeart/2005/8/layout/orgChart1"/>
    <dgm:cxn modelId="{0C26D5CC-3275-4B0D-B3BC-A895EF1A8CBD}" type="presParOf" srcId="{B18B58A1-8D2B-40AA-94B6-1B20CD642F0C}" destId="{70C80E5D-A076-464B-9C4C-0A5F5D9B5A51}" srcOrd="2" destOrd="0" presId="urn:microsoft.com/office/officeart/2005/8/layout/orgChart1"/>
    <dgm:cxn modelId="{5622CEAC-2FC9-4FEF-825E-074E82F54A37}" type="presParOf" srcId="{B18B58A1-8D2B-40AA-94B6-1B20CD642F0C}" destId="{31369CE8-7E2F-1E42-B42D-14C6A6A00BD5}" srcOrd="3" destOrd="0" presId="urn:microsoft.com/office/officeart/2005/8/layout/orgChart1"/>
    <dgm:cxn modelId="{1F31044C-D496-41E7-92C6-ACE705A0CFA5}" type="presParOf" srcId="{31369CE8-7E2F-1E42-B42D-14C6A6A00BD5}" destId="{3E831725-3A04-0142-A804-AA47406549D2}" srcOrd="0" destOrd="0" presId="urn:microsoft.com/office/officeart/2005/8/layout/orgChart1"/>
    <dgm:cxn modelId="{45D1692A-3CFB-4ABA-91A1-6CF54E86475E}" type="presParOf" srcId="{3E831725-3A04-0142-A804-AA47406549D2}" destId="{7B8E1851-EACC-C24C-AC6A-7D6C66E3AACF}" srcOrd="0" destOrd="0" presId="urn:microsoft.com/office/officeart/2005/8/layout/orgChart1"/>
    <dgm:cxn modelId="{D5F8D742-BF58-49A7-B396-2A62563C6249}" type="presParOf" srcId="{3E831725-3A04-0142-A804-AA47406549D2}" destId="{E4493DB4-4DDE-8A49-8FC5-1C19AB9517D5}" srcOrd="1" destOrd="0" presId="urn:microsoft.com/office/officeart/2005/8/layout/orgChart1"/>
    <dgm:cxn modelId="{32804617-7273-4728-8214-43C3BE000959}" type="presParOf" srcId="{31369CE8-7E2F-1E42-B42D-14C6A6A00BD5}" destId="{134241C2-7028-F940-9E0D-371CBD1869B8}" srcOrd="1" destOrd="0" presId="urn:microsoft.com/office/officeart/2005/8/layout/orgChart1"/>
    <dgm:cxn modelId="{1F5FE98A-C388-47BB-96A3-0D251E77FE7E}" type="presParOf" srcId="{31369CE8-7E2F-1E42-B42D-14C6A6A00BD5}" destId="{7C358B5B-29A2-7C47-A6EE-615B42D088FC}" srcOrd="2" destOrd="0" presId="urn:microsoft.com/office/officeart/2005/8/layout/orgChart1"/>
    <dgm:cxn modelId="{712D68E6-8D3D-41D5-BD6F-FA1C9D7A7756}" type="presParOf" srcId="{B18B58A1-8D2B-40AA-94B6-1B20CD642F0C}" destId="{16BB02F9-A638-C54E-932B-7725288FA025}" srcOrd="4" destOrd="0" presId="urn:microsoft.com/office/officeart/2005/8/layout/orgChart1"/>
    <dgm:cxn modelId="{4BE57003-A6CF-4AF0-8A6D-9E8246BACF0A}" type="presParOf" srcId="{B18B58A1-8D2B-40AA-94B6-1B20CD642F0C}" destId="{1A1A3777-9175-A340-9AF8-91D631F9AFF2}" srcOrd="5" destOrd="0" presId="urn:microsoft.com/office/officeart/2005/8/layout/orgChart1"/>
    <dgm:cxn modelId="{E99DEBA1-4FD0-4338-8271-A8C593812B70}" type="presParOf" srcId="{1A1A3777-9175-A340-9AF8-91D631F9AFF2}" destId="{EABC138B-1FB4-E54E-B537-98292D02F214}" srcOrd="0" destOrd="0" presId="urn:microsoft.com/office/officeart/2005/8/layout/orgChart1"/>
    <dgm:cxn modelId="{11A0E75A-718E-49FC-84ED-14815C5DF187}" type="presParOf" srcId="{EABC138B-1FB4-E54E-B537-98292D02F214}" destId="{5F5D00F0-821E-6E46-BEC1-0E0C4A5E1E24}" srcOrd="0" destOrd="0" presId="urn:microsoft.com/office/officeart/2005/8/layout/orgChart1"/>
    <dgm:cxn modelId="{272C0985-0B15-4DB6-AA6D-55AA053672E9}" type="presParOf" srcId="{EABC138B-1FB4-E54E-B537-98292D02F214}" destId="{D74BC4B9-6238-2E46-B395-6E92ECDBA8AC}" srcOrd="1" destOrd="0" presId="urn:microsoft.com/office/officeart/2005/8/layout/orgChart1"/>
    <dgm:cxn modelId="{342ABA9E-CF2D-411F-8B03-751B92C589CC}" type="presParOf" srcId="{1A1A3777-9175-A340-9AF8-91D631F9AFF2}" destId="{65694EEA-3C53-7344-8AE1-48B744C50705}" srcOrd="1" destOrd="0" presId="urn:microsoft.com/office/officeart/2005/8/layout/orgChart1"/>
    <dgm:cxn modelId="{7FD29359-8815-478E-9624-E5972330991A}" type="presParOf" srcId="{1A1A3777-9175-A340-9AF8-91D631F9AFF2}" destId="{396AD536-F56D-ED46-A0EA-B732F63891B0}" srcOrd="2" destOrd="0" presId="urn:microsoft.com/office/officeart/2005/8/layout/orgChart1"/>
    <dgm:cxn modelId="{C6FAC42D-46AC-455E-A218-1235054E1A3C}" type="presParOf" srcId="{F925706B-989E-453C-9F5F-8A50E06FD555}" destId="{FA81BCCC-8F02-4691-A9FF-876AAB99E23D}" srcOrd="2" destOrd="0" presId="urn:microsoft.com/office/officeart/2005/8/layout/orgChart1"/>
    <dgm:cxn modelId="{944C1899-7186-4780-84C1-0951ED2F55C9}" type="presParOf" srcId="{26E2DFA9-4914-D649-B093-385C9A7B077D}" destId="{EFD356C5-D41C-F444-8ADD-EA0C2015A2C0}" srcOrd="2" destOrd="0" presId="urn:microsoft.com/office/officeart/2005/8/layout/orgChart1"/>
    <dgm:cxn modelId="{DFDC3687-4B44-4D19-8418-8E18019C0F3B}" type="presParOf" srcId="{78CBF2B5-C0B2-2444-AB25-FB6F92B2A8B6}" destId="{CC8F1028-4125-274E-91C1-2B20A6B11AA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BB02F9-A638-C54E-932B-7725288FA025}">
      <dsp:nvSpPr>
        <dsp:cNvPr id="0" name=""/>
        <dsp:cNvSpPr/>
      </dsp:nvSpPr>
      <dsp:spPr>
        <a:xfrm>
          <a:off x="5415010" y="1627559"/>
          <a:ext cx="126912" cy="1590630"/>
        </a:xfrm>
        <a:custGeom>
          <a:avLst/>
          <a:gdLst/>
          <a:ahLst/>
          <a:cxnLst/>
          <a:rect l="0" t="0" r="0" b="0"/>
          <a:pathLst>
            <a:path>
              <a:moveTo>
                <a:pt x="0" y="0"/>
              </a:moveTo>
              <a:lnTo>
                <a:pt x="0" y="1590630"/>
              </a:lnTo>
              <a:lnTo>
                <a:pt x="126912" y="159063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C80E5D-A076-464B-9C4C-0A5F5D9B5A51}">
      <dsp:nvSpPr>
        <dsp:cNvPr id="0" name=""/>
        <dsp:cNvSpPr/>
      </dsp:nvSpPr>
      <dsp:spPr>
        <a:xfrm>
          <a:off x="5415010" y="1627559"/>
          <a:ext cx="126912" cy="989913"/>
        </a:xfrm>
        <a:custGeom>
          <a:avLst/>
          <a:gdLst/>
          <a:ahLst/>
          <a:cxnLst/>
          <a:rect l="0" t="0" r="0" b="0"/>
          <a:pathLst>
            <a:path>
              <a:moveTo>
                <a:pt x="0" y="0"/>
              </a:moveTo>
              <a:lnTo>
                <a:pt x="0" y="989913"/>
              </a:lnTo>
              <a:lnTo>
                <a:pt x="126912" y="98991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337EA9-0575-D64E-A612-41FAC38D6C04}">
      <dsp:nvSpPr>
        <dsp:cNvPr id="0" name=""/>
        <dsp:cNvSpPr/>
      </dsp:nvSpPr>
      <dsp:spPr>
        <a:xfrm>
          <a:off x="5415010" y="1627559"/>
          <a:ext cx="126912" cy="389196"/>
        </a:xfrm>
        <a:custGeom>
          <a:avLst/>
          <a:gdLst/>
          <a:ahLst/>
          <a:cxnLst/>
          <a:rect l="0" t="0" r="0" b="0"/>
          <a:pathLst>
            <a:path>
              <a:moveTo>
                <a:pt x="0" y="0"/>
              </a:moveTo>
              <a:lnTo>
                <a:pt x="0" y="389196"/>
              </a:lnTo>
              <a:lnTo>
                <a:pt x="126912" y="38919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F6925B-F84D-48A8-BE5B-C3B1FC6CA5F4}">
      <dsp:nvSpPr>
        <dsp:cNvPr id="0" name=""/>
        <dsp:cNvSpPr/>
      </dsp:nvSpPr>
      <dsp:spPr>
        <a:xfrm>
          <a:off x="5241563" y="1026842"/>
          <a:ext cx="511878" cy="177676"/>
        </a:xfrm>
        <a:custGeom>
          <a:avLst/>
          <a:gdLst/>
          <a:ahLst/>
          <a:cxnLst/>
          <a:rect l="0" t="0" r="0" b="0"/>
          <a:pathLst>
            <a:path>
              <a:moveTo>
                <a:pt x="0" y="0"/>
              </a:moveTo>
              <a:lnTo>
                <a:pt x="0" y="88838"/>
              </a:lnTo>
              <a:lnTo>
                <a:pt x="511878" y="88838"/>
              </a:lnTo>
              <a:lnTo>
                <a:pt x="511878" y="17767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A3E7C5-ACCA-524A-B141-5F5F175E1030}">
      <dsp:nvSpPr>
        <dsp:cNvPr id="0" name=""/>
        <dsp:cNvSpPr/>
      </dsp:nvSpPr>
      <dsp:spPr>
        <a:xfrm>
          <a:off x="4391253" y="1627559"/>
          <a:ext cx="126912" cy="2792064"/>
        </a:xfrm>
        <a:custGeom>
          <a:avLst/>
          <a:gdLst/>
          <a:ahLst/>
          <a:cxnLst/>
          <a:rect l="0" t="0" r="0" b="0"/>
          <a:pathLst>
            <a:path>
              <a:moveTo>
                <a:pt x="0" y="0"/>
              </a:moveTo>
              <a:lnTo>
                <a:pt x="0" y="2792064"/>
              </a:lnTo>
              <a:lnTo>
                <a:pt x="126912" y="279206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80648-1321-6843-9AD2-E6A9C84B2FFB}">
      <dsp:nvSpPr>
        <dsp:cNvPr id="0" name=""/>
        <dsp:cNvSpPr/>
      </dsp:nvSpPr>
      <dsp:spPr>
        <a:xfrm>
          <a:off x="4391253" y="1627559"/>
          <a:ext cx="126912" cy="2191347"/>
        </a:xfrm>
        <a:custGeom>
          <a:avLst/>
          <a:gdLst/>
          <a:ahLst/>
          <a:cxnLst/>
          <a:rect l="0" t="0" r="0" b="0"/>
          <a:pathLst>
            <a:path>
              <a:moveTo>
                <a:pt x="0" y="0"/>
              </a:moveTo>
              <a:lnTo>
                <a:pt x="0" y="2191347"/>
              </a:lnTo>
              <a:lnTo>
                <a:pt x="126912" y="21913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E685C0-8E3E-7A43-82F7-3D71EA8FEF59}">
      <dsp:nvSpPr>
        <dsp:cNvPr id="0" name=""/>
        <dsp:cNvSpPr/>
      </dsp:nvSpPr>
      <dsp:spPr>
        <a:xfrm>
          <a:off x="4391253" y="1627559"/>
          <a:ext cx="126912" cy="1590630"/>
        </a:xfrm>
        <a:custGeom>
          <a:avLst/>
          <a:gdLst/>
          <a:ahLst/>
          <a:cxnLst/>
          <a:rect l="0" t="0" r="0" b="0"/>
          <a:pathLst>
            <a:path>
              <a:moveTo>
                <a:pt x="0" y="0"/>
              </a:moveTo>
              <a:lnTo>
                <a:pt x="0" y="1590630"/>
              </a:lnTo>
              <a:lnTo>
                <a:pt x="126912" y="159063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BF3764-D49B-2240-AE29-858D7C49DFB0}">
      <dsp:nvSpPr>
        <dsp:cNvPr id="0" name=""/>
        <dsp:cNvSpPr/>
      </dsp:nvSpPr>
      <dsp:spPr>
        <a:xfrm>
          <a:off x="4391253" y="1627559"/>
          <a:ext cx="126912" cy="989913"/>
        </a:xfrm>
        <a:custGeom>
          <a:avLst/>
          <a:gdLst/>
          <a:ahLst/>
          <a:cxnLst/>
          <a:rect l="0" t="0" r="0" b="0"/>
          <a:pathLst>
            <a:path>
              <a:moveTo>
                <a:pt x="0" y="0"/>
              </a:moveTo>
              <a:lnTo>
                <a:pt x="0" y="989913"/>
              </a:lnTo>
              <a:lnTo>
                <a:pt x="126912" y="98991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3AA6A4-1BF9-4B48-AE2E-ECC8B12B102C}">
      <dsp:nvSpPr>
        <dsp:cNvPr id="0" name=""/>
        <dsp:cNvSpPr/>
      </dsp:nvSpPr>
      <dsp:spPr>
        <a:xfrm>
          <a:off x="4391253" y="1627559"/>
          <a:ext cx="126912" cy="389196"/>
        </a:xfrm>
        <a:custGeom>
          <a:avLst/>
          <a:gdLst/>
          <a:ahLst/>
          <a:cxnLst/>
          <a:rect l="0" t="0" r="0" b="0"/>
          <a:pathLst>
            <a:path>
              <a:moveTo>
                <a:pt x="0" y="0"/>
              </a:moveTo>
              <a:lnTo>
                <a:pt x="0" y="389196"/>
              </a:lnTo>
              <a:lnTo>
                <a:pt x="126912" y="38919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B85759-507B-4683-8225-61AA4AC30AC5}">
      <dsp:nvSpPr>
        <dsp:cNvPr id="0" name=""/>
        <dsp:cNvSpPr/>
      </dsp:nvSpPr>
      <dsp:spPr>
        <a:xfrm>
          <a:off x="4729685" y="1026842"/>
          <a:ext cx="511878" cy="177676"/>
        </a:xfrm>
        <a:custGeom>
          <a:avLst/>
          <a:gdLst/>
          <a:ahLst/>
          <a:cxnLst/>
          <a:rect l="0" t="0" r="0" b="0"/>
          <a:pathLst>
            <a:path>
              <a:moveTo>
                <a:pt x="511878" y="0"/>
              </a:moveTo>
              <a:lnTo>
                <a:pt x="511878" y="88838"/>
              </a:lnTo>
              <a:lnTo>
                <a:pt x="0" y="88838"/>
              </a:lnTo>
              <a:lnTo>
                <a:pt x="0" y="17767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F2E1BB-0D6C-427A-91F0-2E977256C087}">
      <dsp:nvSpPr>
        <dsp:cNvPr id="0" name=""/>
        <dsp:cNvSpPr/>
      </dsp:nvSpPr>
      <dsp:spPr>
        <a:xfrm>
          <a:off x="2832350" y="426125"/>
          <a:ext cx="2409213" cy="177676"/>
        </a:xfrm>
        <a:custGeom>
          <a:avLst/>
          <a:gdLst/>
          <a:ahLst/>
          <a:cxnLst/>
          <a:rect l="0" t="0" r="0" b="0"/>
          <a:pathLst>
            <a:path>
              <a:moveTo>
                <a:pt x="0" y="0"/>
              </a:moveTo>
              <a:lnTo>
                <a:pt x="0" y="88838"/>
              </a:lnTo>
              <a:lnTo>
                <a:pt x="2409213" y="88838"/>
              </a:lnTo>
              <a:lnTo>
                <a:pt x="2409213" y="17767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2B8677-ACD5-BE4C-ABF5-E776082FC063}">
      <dsp:nvSpPr>
        <dsp:cNvPr id="0" name=""/>
        <dsp:cNvSpPr/>
      </dsp:nvSpPr>
      <dsp:spPr>
        <a:xfrm>
          <a:off x="3367496" y="1627559"/>
          <a:ext cx="126912" cy="1590630"/>
        </a:xfrm>
        <a:custGeom>
          <a:avLst/>
          <a:gdLst/>
          <a:ahLst/>
          <a:cxnLst/>
          <a:rect l="0" t="0" r="0" b="0"/>
          <a:pathLst>
            <a:path>
              <a:moveTo>
                <a:pt x="0" y="0"/>
              </a:moveTo>
              <a:lnTo>
                <a:pt x="0" y="1590630"/>
              </a:lnTo>
              <a:lnTo>
                <a:pt x="126912" y="159063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2C4296-77C5-3D47-93AB-C35073488F23}">
      <dsp:nvSpPr>
        <dsp:cNvPr id="0" name=""/>
        <dsp:cNvSpPr/>
      </dsp:nvSpPr>
      <dsp:spPr>
        <a:xfrm>
          <a:off x="3367496" y="1627559"/>
          <a:ext cx="126912" cy="989913"/>
        </a:xfrm>
        <a:custGeom>
          <a:avLst/>
          <a:gdLst/>
          <a:ahLst/>
          <a:cxnLst/>
          <a:rect l="0" t="0" r="0" b="0"/>
          <a:pathLst>
            <a:path>
              <a:moveTo>
                <a:pt x="0" y="0"/>
              </a:moveTo>
              <a:lnTo>
                <a:pt x="0" y="989913"/>
              </a:lnTo>
              <a:lnTo>
                <a:pt x="126912" y="98991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0EC751-F58C-2640-96DC-4E4F867E7A1F}">
      <dsp:nvSpPr>
        <dsp:cNvPr id="0" name=""/>
        <dsp:cNvSpPr/>
      </dsp:nvSpPr>
      <dsp:spPr>
        <a:xfrm>
          <a:off x="3367496" y="1627559"/>
          <a:ext cx="126912" cy="389196"/>
        </a:xfrm>
        <a:custGeom>
          <a:avLst/>
          <a:gdLst/>
          <a:ahLst/>
          <a:cxnLst/>
          <a:rect l="0" t="0" r="0" b="0"/>
          <a:pathLst>
            <a:path>
              <a:moveTo>
                <a:pt x="0" y="0"/>
              </a:moveTo>
              <a:lnTo>
                <a:pt x="0" y="389196"/>
              </a:lnTo>
              <a:lnTo>
                <a:pt x="126912" y="38919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3D37BE-6EFC-411E-B4F8-44D13343AE0F}">
      <dsp:nvSpPr>
        <dsp:cNvPr id="0" name=""/>
        <dsp:cNvSpPr/>
      </dsp:nvSpPr>
      <dsp:spPr>
        <a:xfrm>
          <a:off x="2682171" y="1026842"/>
          <a:ext cx="1023756" cy="177676"/>
        </a:xfrm>
        <a:custGeom>
          <a:avLst/>
          <a:gdLst/>
          <a:ahLst/>
          <a:cxnLst/>
          <a:rect l="0" t="0" r="0" b="0"/>
          <a:pathLst>
            <a:path>
              <a:moveTo>
                <a:pt x="0" y="0"/>
              </a:moveTo>
              <a:lnTo>
                <a:pt x="0" y="88838"/>
              </a:lnTo>
              <a:lnTo>
                <a:pt x="1023756" y="88838"/>
              </a:lnTo>
              <a:lnTo>
                <a:pt x="1023756" y="17767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352768-E9E3-1C4C-80D5-C502788227A5}">
      <dsp:nvSpPr>
        <dsp:cNvPr id="0" name=""/>
        <dsp:cNvSpPr/>
      </dsp:nvSpPr>
      <dsp:spPr>
        <a:xfrm>
          <a:off x="2343739" y="1627559"/>
          <a:ext cx="126912" cy="989913"/>
        </a:xfrm>
        <a:custGeom>
          <a:avLst/>
          <a:gdLst/>
          <a:ahLst/>
          <a:cxnLst/>
          <a:rect l="0" t="0" r="0" b="0"/>
          <a:pathLst>
            <a:path>
              <a:moveTo>
                <a:pt x="0" y="0"/>
              </a:moveTo>
              <a:lnTo>
                <a:pt x="0" y="989913"/>
              </a:lnTo>
              <a:lnTo>
                <a:pt x="126912" y="98991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E55800-4A8D-4A82-9F2C-B0986F911B1A}">
      <dsp:nvSpPr>
        <dsp:cNvPr id="0" name=""/>
        <dsp:cNvSpPr/>
      </dsp:nvSpPr>
      <dsp:spPr>
        <a:xfrm>
          <a:off x="2343739" y="1627559"/>
          <a:ext cx="126912" cy="389196"/>
        </a:xfrm>
        <a:custGeom>
          <a:avLst/>
          <a:gdLst/>
          <a:ahLst/>
          <a:cxnLst/>
          <a:rect l="0" t="0" r="0" b="0"/>
          <a:pathLst>
            <a:path>
              <a:moveTo>
                <a:pt x="0" y="0"/>
              </a:moveTo>
              <a:lnTo>
                <a:pt x="0" y="389196"/>
              </a:lnTo>
              <a:lnTo>
                <a:pt x="126912" y="38919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312B7D-7815-4AA7-8D29-54642B964C26}">
      <dsp:nvSpPr>
        <dsp:cNvPr id="0" name=""/>
        <dsp:cNvSpPr/>
      </dsp:nvSpPr>
      <dsp:spPr>
        <a:xfrm>
          <a:off x="2636451" y="1026842"/>
          <a:ext cx="91440" cy="177676"/>
        </a:xfrm>
        <a:custGeom>
          <a:avLst/>
          <a:gdLst/>
          <a:ahLst/>
          <a:cxnLst/>
          <a:rect l="0" t="0" r="0" b="0"/>
          <a:pathLst>
            <a:path>
              <a:moveTo>
                <a:pt x="45720" y="0"/>
              </a:moveTo>
              <a:lnTo>
                <a:pt x="45720" y="17767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D9BAB0-2C2F-1042-9498-179251C38AAE}">
      <dsp:nvSpPr>
        <dsp:cNvPr id="0" name=""/>
        <dsp:cNvSpPr/>
      </dsp:nvSpPr>
      <dsp:spPr>
        <a:xfrm>
          <a:off x="1319982" y="1627559"/>
          <a:ext cx="126912" cy="2191347"/>
        </a:xfrm>
        <a:custGeom>
          <a:avLst/>
          <a:gdLst/>
          <a:ahLst/>
          <a:cxnLst/>
          <a:rect l="0" t="0" r="0" b="0"/>
          <a:pathLst>
            <a:path>
              <a:moveTo>
                <a:pt x="0" y="0"/>
              </a:moveTo>
              <a:lnTo>
                <a:pt x="0" y="2191347"/>
              </a:lnTo>
              <a:lnTo>
                <a:pt x="126912" y="2191347"/>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9C838A-B730-8C44-A4E1-0283DA593C5B}">
      <dsp:nvSpPr>
        <dsp:cNvPr id="0" name=""/>
        <dsp:cNvSpPr/>
      </dsp:nvSpPr>
      <dsp:spPr>
        <a:xfrm>
          <a:off x="1319982" y="1627559"/>
          <a:ext cx="126912" cy="1590630"/>
        </a:xfrm>
        <a:custGeom>
          <a:avLst/>
          <a:gdLst/>
          <a:ahLst/>
          <a:cxnLst/>
          <a:rect l="0" t="0" r="0" b="0"/>
          <a:pathLst>
            <a:path>
              <a:moveTo>
                <a:pt x="0" y="0"/>
              </a:moveTo>
              <a:lnTo>
                <a:pt x="0" y="1590630"/>
              </a:lnTo>
              <a:lnTo>
                <a:pt x="126912" y="1590630"/>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4B3F1D-369C-F047-8205-4FB7FC2853DE}">
      <dsp:nvSpPr>
        <dsp:cNvPr id="0" name=""/>
        <dsp:cNvSpPr/>
      </dsp:nvSpPr>
      <dsp:spPr>
        <a:xfrm>
          <a:off x="1319982" y="1627559"/>
          <a:ext cx="126912" cy="989913"/>
        </a:xfrm>
        <a:custGeom>
          <a:avLst/>
          <a:gdLst/>
          <a:ahLst/>
          <a:cxnLst/>
          <a:rect l="0" t="0" r="0" b="0"/>
          <a:pathLst>
            <a:path>
              <a:moveTo>
                <a:pt x="0" y="0"/>
              </a:moveTo>
              <a:lnTo>
                <a:pt x="0" y="989913"/>
              </a:lnTo>
              <a:lnTo>
                <a:pt x="126912" y="98991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170C55-EB2A-F74D-B6E6-FCA7F4F49733}">
      <dsp:nvSpPr>
        <dsp:cNvPr id="0" name=""/>
        <dsp:cNvSpPr/>
      </dsp:nvSpPr>
      <dsp:spPr>
        <a:xfrm>
          <a:off x="1319982" y="1627559"/>
          <a:ext cx="126912" cy="389196"/>
        </a:xfrm>
        <a:custGeom>
          <a:avLst/>
          <a:gdLst/>
          <a:ahLst/>
          <a:cxnLst/>
          <a:rect l="0" t="0" r="0" b="0"/>
          <a:pathLst>
            <a:path>
              <a:moveTo>
                <a:pt x="0" y="0"/>
              </a:moveTo>
              <a:lnTo>
                <a:pt x="0" y="389196"/>
              </a:lnTo>
              <a:lnTo>
                <a:pt x="126912" y="38919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E82F71-18BA-4302-A1B9-F58DB05444E3}">
      <dsp:nvSpPr>
        <dsp:cNvPr id="0" name=""/>
        <dsp:cNvSpPr/>
      </dsp:nvSpPr>
      <dsp:spPr>
        <a:xfrm>
          <a:off x="1658414" y="1026842"/>
          <a:ext cx="1023756" cy="177676"/>
        </a:xfrm>
        <a:custGeom>
          <a:avLst/>
          <a:gdLst/>
          <a:ahLst/>
          <a:cxnLst/>
          <a:rect l="0" t="0" r="0" b="0"/>
          <a:pathLst>
            <a:path>
              <a:moveTo>
                <a:pt x="1023756" y="0"/>
              </a:moveTo>
              <a:lnTo>
                <a:pt x="1023756" y="88838"/>
              </a:lnTo>
              <a:lnTo>
                <a:pt x="0" y="88838"/>
              </a:lnTo>
              <a:lnTo>
                <a:pt x="0" y="17767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8D583D-F2AF-4A03-AAE1-CB0C7CCC24D5}">
      <dsp:nvSpPr>
        <dsp:cNvPr id="0" name=""/>
        <dsp:cNvSpPr/>
      </dsp:nvSpPr>
      <dsp:spPr>
        <a:xfrm>
          <a:off x="2682171" y="426125"/>
          <a:ext cx="150179" cy="177676"/>
        </a:xfrm>
        <a:custGeom>
          <a:avLst/>
          <a:gdLst/>
          <a:ahLst/>
          <a:cxnLst/>
          <a:rect l="0" t="0" r="0" b="0"/>
          <a:pathLst>
            <a:path>
              <a:moveTo>
                <a:pt x="150179" y="0"/>
              </a:moveTo>
              <a:lnTo>
                <a:pt x="150179" y="88838"/>
              </a:lnTo>
              <a:lnTo>
                <a:pt x="0" y="88838"/>
              </a:lnTo>
              <a:lnTo>
                <a:pt x="0" y="17767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DE28C5-BBAF-F54D-8014-7A2D6329909A}">
      <dsp:nvSpPr>
        <dsp:cNvPr id="0" name=""/>
        <dsp:cNvSpPr/>
      </dsp:nvSpPr>
      <dsp:spPr>
        <a:xfrm>
          <a:off x="84705" y="1026842"/>
          <a:ext cx="126912" cy="989913"/>
        </a:xfrm>
        <a:custGeom>
          <a:avLst/>
          <a:gdLst/>
          <a:ahLst/>
          <a:cxnLst/>
          <a:rect l="0" t="0" r="0" b="0"/>
          <a:pathLst>
            <a:path>
              <a:moveTo>
                <a:pt x="0" y="0"/>
              </a:moveTo>
              <a:lnTo>
                <a:pt x="0" y="989913"/>
              </a:lnTo>
              <a:lnTo>
                <a:pt x="126912" y="989913"/>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774864-F051-A64A-87D3-961FD1E0B25A}">
      <dsp:nvSpPr>
        <dsp:cNvPr id="0" name=""/>
        <dsp:cNvSpPr/>
      </dsp:nvSpPr>
      <dsp:spPr>
        <a:xfrm>
          <a:off x="84705" y="1026842"/>
          <a:ext cx="126912" cy="389196"/>
        </a:xfrm>
        <a:custGeom>
          <a:avLst/>
          <a:gdLst/>
          <a:ahLst/>
          <a:cxnLst/>
          <a:rect l="0" t="0" r="0" b="0"/>
          <a:pathLst>
            <a:path>
              <a:moveTo>
                <a:pt x="0" y="0"/>
              </a:moveTo>
              <a:lnTo>
                <a:pt x="0" y="389196"/>
              </a:lnTo>
              <a:lnTo>
                <a:pt x="126912" y="389196"/>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4F7A0F-09B6-45A3-9C42-B506B0313FE3}">
      <dsp:nvSpPr>
        <dsp:cNvPr id="0" name=""/>
        <dsp:cNvSpPr/>
      </dsp:nvSpPr>
      <dsp:spPr>
        <a:xfrm>
          <a:off x="423137" y="426125"/>
          <a:ext cx="2409213" cy="177676"/>
        </a:xfrm>
        <a:custGeom>
          <a:avLst/>
          <a:gdLst/>
          <a:ahLst/>
          <a:cxnLst/>
          <a:rect l="0" t="0" r="0" b="0"/>
          <a:pathLst>
            <a:path>
              <a:moveTo>
                <a:pt x="2409213" y="0"/>
              </a:moveTo>
              <a:lnTo>
                <a:pt x="2409213" y="88838"/>
              </a:lnTo>
              <a:lnTo>
                <a:pt x="0" y="88838"/>
              </a:lnTo>
              <a:lnTo>
                <a:pt x="0" y="177676"/>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2B534E-97E8-CF45-B3A2-673B58CAD402}">
      <dsp:nvSpPr>
        <dsp:cNvPr id="0" name=""/>
        <dsp:cNvSpPr/>
      </dsp:nvSpPr>
      <dsp:spPr>
        <a:xfrm>
          <a:off x="2409310" y="3085"/>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Financial literacy</a:t>
          </a:r>
        </a:p>
      </dsp:txBody>
      <dsp:txXfrm>
        <a:off x="2409310" y="3085"/>
        <a:ext cx="846080" cy="423040"/>
      </dsp:txXfrm>
    </dsp:sp>
    <dsp:sp modelId="{46A82228-5C93-3C4C-8DC7-22166493224E}">
      <dsp:nvSpPr>
        <dsp:cNvPr id="0" name=""/>
        <dsp:cNvSpPr/>
      </dsp:nvSpPr>
      <dsp:spPr>
        <a:xfrm>
          <a:off x="97" y="603802"/>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mj-lt"/>
            <a:buNone/>
          </a:pPr>
          <a:r>
            <a:rPr lang="en-US" sz="1050" b="0" i="0" kern="1200">
              <a:latin typeface="Times" pitchFamily="2" charset="0"/>
            </a:rPr>
            <a:t>Demographic characteristics</a:t>
          </a:r>
        </a:p>
      </dsp:txBody>
      <dsp:txXfrm>
        <a:off x="97" y="603802"/>
        <a:ext cx="846080" cy="423040"/>
      </dsp:txXfrm>
    </dsp:sp>
    <dsp:sp modelId="{8D0F3B68-340E-1E47-A909-7A980F5DD0D3}">
      <dsp:nvSpPr>
        <dsp:cNvPr id="0" name=""/>
        <dsp:cNvSpPr/>
      </dsp:nvSpPr>
      <dsp:spPr>
        <a:xfrm>
          <a:off x="211617" y="1204519"/>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Gender</a:t>
          </a:r>
        </a:p>
      </dsp:txBody>
      <dsp:txXfrm>
        <a:off x="211617" y="1204519"/>
        <a:ext cx="846080" cy="423040"/>
      </dsp:txXfrm>
    </dsp:sp>
    <dsp:sp modelId="{B5844BA8-CA46-0343-B04C-BBFA2AFCD7AA}">
      <dsp:nvSpPr>
        <dsp:cNvPr id="0" name=""/>
        <dsp:cNvSpPr/>
      </dsp:nvSpPr>
      <dsp:spPr>
        <a:xfrm>
          <a:off x="211617" y="1805236"/>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Marital status</a:t>
          </a:r>
        </a:p>
      </dsp:txBody>
      <dsp:txXfrm>
        <a:off x="211617" y="1805236"/>
        <a:ext cx="846080" cy="423040"/>
      </dsp:txXfrm>
    </dsp:sp>
    <dsp:sp modelId="{A0879438-EB4F-9444-917B-D1AC570BFCE5}">
      <dsp:nvSpPr>
        <dsp:cNvPr id="0" name=""/>
        <dsp:cNvSpPr/>
      </dsp:nvSpPr>
      <dsp:spPr>
        <a:xfrm>
          <a:off x="2259131" y="603802"/>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Personal </a:t>
          </a:r>
          <a:r>
            <a:rPr lang="en-US" sz="1050" b="0" i="0" kern="1200">
              <a:latin typeface="Times" pitchFamily="2" charset="0"/>
            </a:rPr>
            <a:t>factors</a:t>
          </a:r>
          <a:endParaRPr lang="en-US" sz="1050" b="0" kern="1200">
            <a:latin typeface="Times" pitchFamily="2" charset="0"/>
          </a:endParaRPr>
        </a:p>
      </dsp:txBody>
      <dsp:txXfrm>
        <a:off x="2259131" y="603802"/>
        <a:ext cx="846080" cy="423040"/>
      </dsp:txXfrm>
    </dsp:sp>
    <dsp:sp modelId="{E46EE150-614E-4F46-B8A5-9C5523C33EF6}">
      <dsp:nvSpPr>
        <dsp:cNvPr id="0" name=""/>
        <dsp:cNvSpPr/>
      </dsp:nvSpPr>
      <dsp:spPr>
        <a:xfrm>
          <a:off x="1235374" y="1204519"/>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Capability</a:t>
          </a:r>
        </a:p>
      </dsp:txBody>
      <dsp:txXfrm>
        <a:off x="1235374" y="1204519"/>
        <a:ext cx="846080" cy="423040"/>
      </dsp:txXfrm>
    </dsp:sp>
    <dsp:sp modelId="{10436DEF-D057-FF48-80AD-DCEB14D5ABB5}">
      <dsp:nvSpPr>
        <dsp:cNvPr id="0" name=""/>
        <dsp:cNvSpPr/>
      </dsp:nvSpPr>
      <dsp:spPr>
        <a:xfrm>
          <a:off x="1446894" y="1805236"/>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kern="1200">
              <a:latin typeface="Times New Roman" panose="02020603050405020304" pitchFamily="18" charset="0"/>
              <a:cs typeface="Times New Roman" panose="02020603050405020304" pitchFamily="18" charset="0"/>
            </a:rPr>
            <a:t>Cognitive ability </a:t>
          </a:r>
          <a:endParaRPr lang="en-US" sz="1050" b="0" kern="1200">
            <a:latin typeface="Times New Roman" panose="02020603050405020304" pitchFamily="18" charset="0"/>
            <a:cs typeface="Times New Roman" panose="02020603050405020304" pitchFamily="18" charset="0"/>
          </a:endParaRPr>
        </a:p>
      </dsp:txBody>
      <dsp:txXfrm>
        <a:off x="1446894" y="1805236"/>
        <a:ext cx="846080" cy="423040"/>
      </dsp:txXfrm>
    </dsp:sp>
    <dsp:sp modelId="{7B33BFCD-03F6-0E42-B10B-0B0C7F13CB47}">
      <dsp:nvSpPr>
        <dsp:cNvPr id="0" name=""/>
        <dsp:cNvSpPr/>
      </dsp:nvSpPr>
      <dsp:spPr>
        <a:xfrm>
          <a:off x="1446894" y="2405953"/>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Field of study</a:t>
          </a:r>
          <a:endParaRPr lang="x-none" sz="1050" b="0" kern="1200">
            <a:latin typeface="Times" pitchFamily="2" charset="0"/>
          </a:endParaRPr>
        </a:p>
      </dsp:txBody>
      <dsp:txXfrm>
        <a:off x="1446894" y="2405953"/>
        <a:ext cx="846080" cy="423040"/>
      </dsp:txXfrm>
    </dsp:sp>
    <dsp:sp modelId="{C81C6191-2D6A-2A4E-BFFB-27F42C4C98A1}">
      <dsp:nvSpPr>
        <dsp:cNvPr id="0" name=""/>
        <dsp:cNvSpPr/>
      </dsp:nvSpPr>
      <dsp:spPr>
        <a:xfrm>
          <a:off x="1446894" y="3006670"/>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Year of study</a:t>
          </a:r>
          <a:endParaRPr lang="x-none" sz="1050" b="0" kern="1200">
            <a:latin typeface="Times" pitchFamily="2" charset="0"/>
          </a:endParaRPr>
        </a:p>
      </dsp:txBody>
      <dsp:txXfrm>
        <a:off x="1446894" y="3006670"/>
        <a:ext cx="846080" cy="423040"/>
      </dsp:txXfrm>
    </dsp:sp>
    <dsp:sp modelId="{D380C130-C6AD-D744-9EB5-0AB408658380}">
      <dsp:nvSpPr>
        <dsp:cNvPr id="0" name=""/>
        <dsp:cNvSpPr/>
      </dsp:nvSpPr>
      <dsp:spPr>
        <a:xfrm>
          <a:off x="1446894" y="3607387"/>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Work experience</a:t>
          </a:r>
          <a:endParaRPr lang="x-none" sz="1050" b="0" kern="1200">
            <a:latin typeface="Times" pitchFamily="2" charset="0"/>
          </a:endParaRPr>
        </a:p>
      </dsp:txBody>
      <dsp:txXfrm>
        <a:off x="1446894" y="3607387"/>
        <a:ext cx="846080" cy="423040"/>
      </dsp:txXfrm>
    </dsp:sp>
    <dsp:sp modelId="{5D048F1B-43E4-4581-AC91-36D1DB9F03C9}">
      <dsp:nvSpPr>
        <dsp:cNvPr id="0" name=""/>
        <dsp:cNvSpPr/>
      </dsp:nvSpPr>
      <dsp:spPr>
        <a:xfrm>
          <a:off x="2259131" y="1204519"/>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Personality</a:t>
          </a:r>
          <a:endParaRPr lang="x-none" sz="1050" b="0" kern="1200">
            <a:latin typeface="Times" pitchFamily="2" charset="0"/>
          </a:endParaRPr>
        </a:p>
      </dsp:txBody>
      <dsp:txXfrm>
        <a:off x="2259131" y="1204519"/>
        <a:ext cx="846080" cy="423040"/>
      </dsp:txXfrm>
    </dsp:sp>
    <dsp:sp modelId="{1CBC0576-9A15-4F23-8036-6531EEB1EF69}">
      <dsp:nvSpPr>
        <dsp:cNvPr id="0" name=""/>
        <dsp:cNvSpPr/>
      </dsp:nvSpPr>
      <dsp:spPr>
        <a:xfrm>
          <a:off x="2470651" y="1805236"/>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Social involvement</a:t>
          </a:r>
          <a:endParaRPr lang="x-none" sz="1050" b="0" kern="1200">
            <a:latin typeface="Times" pitchFamily="2" charset="0"/>
          </a:endParaRPr>
        </a:p>
      </dsp:txBody>
      <dsp:txXfrm>
        <a:off x="2470651" y="1805236"/>
        <a:ext cx="846080" cy="423040"/>
      </dsp:txXfrm>
    </dsp:sp>
    <dsp:sp modelId="{00698B8E-994D-9B40-BC84-C6022684A5B2}">
      <dsp:nvSpPr>
        <dsp:cNvPr id="0" name=""/>
        <dsp:cNvSpPr/>
      </dsp:nvSpPr>
      <dsp:spPr>
        <a:xfrm>
          <a:off x="2470651" y="2405953"/>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Time preference</a:t>
          </a:r>
          <a:endParaRPr lang="x-none" sz="1050" b="0" kern="1200">
            <a:latin typeface="Times" pitchFamily="2" charset="0"/>
          </a:endParaRPr>
        </a:p>
      </dsp:txBody>
      <dsp:txXfrm>
        <a:off x="2470651" y="2405953"/>
        <a:ext cx="846080" cy="423040"/>
      </dsp:txXfrm>
    </dsp:sp>
    <dsp:sp modelId="{AEDAE805-802B-4F7F-A382-D6E7DA2C385D}">
      <dsp:nvSpPr>
        <dsp:cNvPr id="0" name=""/>
        <dsp:cNvSpPr/>
      </dsp:nvSpPr>
      <dsp:spPr>
        <a:xfrm>
          <a:off x="3282888" y="1204519"/>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Finance</a:t>
          </a:r>
          <a:endParaRPr lang="x-none" sz="1050" b="0" kern="1200">
            <a:latin typeface="Times" pitchFamily="2" charset="0"/>
          </a:endParaRPr>
        </a:p>
      </dsp:txBody>
      <dsp:txXfrm>
        <a:off x="3282888" y="1204519"/>
        <a:ext cx="846080" cy="423040"/>
      </dsp:txXfrm>
    </dsp:sp>
    <dsp:sp modelId="{98053CE8-3225-CC47-96EF-1AF019BB3041}">
      <dsp:nvSpPr>
        <dsp:cNvPr id="0" name=""/>
        <dsp:cNvSpPr/>
      </dsp:nvSpPr>
      <dsp:spPr>
        <a:xfrm>
          <a:off x="3494408" y="1805236"/>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Financial independence</a:t>
          </a:r>
          <a:endParaRPr lang="x-none" sz="1050" b="0" kern="1200">
            <a:latin typeface="Times" pitchFamily="2" charset="0"/>
          </a:endParaRPr>
        </a:p>
      </dsp:txBody>
      <dsp:txXfrm>
        <a:off x="3494408" y="1805236"/>
        <a:ext cx="846080" cy="423040"/>
      </dsp:txXfrm>
    </dsp:sp>
    <dsp:sp modelId="{EE5A544F-545C-D94B-B0F2-999B38D067B8}">
      <dsp:nvSpPr>
        <dsp:cNvPr id="0" name=""/>
        <dsp:cNvSpPr/>
      </dsp:nvSpPr>
      <dsp:spPr>
        <a:xfrm>
          <a:off x="3494408" y="2405953"/>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Financial sophistication</a:t>
          </a:r>
          <a:endParaRPr lang="x-none" sz="1050" b="0" kern="1200">
            <a:latin typeface="Times" pitchFamily="2" charset="0"/>
          </a:endParaRPr>
        </a:p>
      </dsp:txBody>
      <dsp:txXfrm>
        <a:off x="3494408" y="2405953"/>
        <a:ext cx="846080" cy="423040"/>
      </dsp:txXfrm>
    </dsp:sp>
    <dsp:sp modelId="{03A2D495-8614-0141-996B-A0933262DB7D}">
      <dsp:nvSpPr>
        <dsp:cNvPr id="0" name=""/>
        <dsp:cNvSpPr/>
      </dsp:nvSpPr>
      <dsp:spPr>
        <a:xfrm>
          <a:off x="3494408" y="3006670"/>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Financial confidence</a:t>
          </a:r>
          <a:endParaRPr lang="x-none" sz="1050" b="0" kern="1200">
            <a:latin typeface="Times" pitchFamily="2" charset="0"/>
          </a:endParaRPr>
        </a:p>
      </dsp:txBody>
      <dsp:txXfrm>
        <a:off x="3494408" y="3006670"/>
        <a:ext cx="846080" cy="423040"/>
      </dsp:txXfrm>
    </dsp:sp>
    <dsp:sp modelId="{8943E823-957D-8947-B716-CA7BB2809983}">
      <dsp:nvSpPr>
        <dsp:cNvPr id="0" name=""/>
        <dsp:cNvSpPr/>
      </dsp:nvSpPr>
      <dsp:spPr>
        <a:xfrm>
          <a:off x="4818523" y="603802"/>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Social influences</a:t>
          </a:r>
        </a:p>
      </dsp:txBody>
      <dsp:txXfrm>
        <a:off x="4818523" y="603802"/>
        <a:ext cx="846080" cy="423040"/>
      </dsp:txXfrm>
    </dsp:sp>
    <dsp:sp modelId="{C0FCE138-ED6E-48F5-858D-E332EBEBB904}">
      <dsp:nvSpPr>
        <dsp:cNvPr id="0" name=""/>
        <dsp:cNvSpPr/>
      </dsp:nvSpPr>
      <dsp:spPr>
        <a:xfrm>
          <a:off x="4306645" y="1204519"/>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Family</a:t>
          </a:r>
        </a:p>
      </dsp:txBody>
      <dsp:txXfrm>
        <a:off x="4306645" y="1204519"/>
        <a:ext cx="846080" cy="423040"/>
      </dsp:txXfrm>
    </dsp:sp>
    <dsp:sp modelId="{3C3BC071-6CAD-F049-BCCF-26FBBA8139F1}">
      <dsp:nvSpPr>
        <dsp:cNvPr id="0" name=""/>
        <dsp:cNvSpPr/>
      </dsp:nvSpPr>
      <dsp:spPr>
        <a:xfrm>
          <a:off x="4518165" y="1805236"/>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x-none" sz="1050" b="0" kern="1200">
              <a:latin typeface="Times" pitchFamily="2" charset="0"/>
            </a:rPr>
            <a:t>Family educational attainment</a:t>
          </a:r>
          <a:endParaRPr lang="en-US" sz="1050" b="0" kern="1200">
            <a:latin typeface="Times" pitchFamily="2" charset="0"/>
          </a:endParaRPr>
        </a:p>
      </dsp:txBody>
      <dsp:txXfrm>
        <a:off x="4518165" y="1805236"/>
        <a:ext cx="846080" cy="423040"/>
      </dsp:txXfrm>
    </dsp:sp>
    <dsp:sp modelId="{B5D1F495-44D4-5945-8057-1A8D980BCAB0}">
      <dsp:nvSpPr>
        <dsp:cNvPr id="0" name=""/>
        <dsp:cNvSpPr/>
      </dsp:nvSpPr>
      <dsp:spPr>
        <a:xfrm>
          <a:off x="4518165" y="2405953"/>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x-none" sz="1050" b="0" kern="1200">
              <a:latin typeface="Times" pitchFamily="2" charset="0"/>
            </a:rPr>
            <a:t>Family wealth</a:t>
          </a:r>
        </a:p>
      </dsp:txBody>
      <dsp:txXfrm>
        <a:off x="4518165" y="2405953"/>
        <a:ext cx="846080" cy="423040"/>
      </dsp:txXfrm>
    </dsp:sp>
    <dsp:sp modelId="{85099C47-758E-6D47-A858-7FA958D8D35F}">
      <dsp:nvSpPr>
        <dsp:cNvPr id="0" name=""/>
        <dsp:cNvSpPr/>
      </dsp:nvSpPr>
      <dsp:spPr>
        <a:xfrm>
          <a:off x="4518165" y="3006670"/>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00" tIns="6985" rIns="6985" bIns="6985" numCol="1" spcCol="1270" anchor="ctr" anchorCtr="0">
          <a:noAutofit/>
        </a:bodyPr>
        <a:lstStyle/>
        <a:p>
          <a:pPr marL="0" lvl="0" indent="0" algn="ctr" defTabSz="466725">
            <a:lnSpc>
              <a:spcPct val="90000"/>
            </a:lnSpc>
            <a:spcBef>
              <a:spcPct val="0"/>
            </a:spcBef>
            <a:spcAft>
              <a:spcPct val="35000"/>
            </a:spcAft>
            <a:buNone/>
          </a:pPr>
          <a:r>
            <a:rPr lang="x-none" sz="1050" b="0" kern="1200">
              <a:latin typeface="Times" pitchFamily="2" charset="0"/>
            </a:rPr>
            <a:t>Family sophistication</a:t>
          </a:r>
        </a:p>
      </dsp:txBody>
      <dsp:txXfrm>
        <a:off x="4518165" y="3006670"/>
        <a:ext cx="846080" cy="423040"/>
      </dsp:txXfrm>
    </dsp:sp>
    <dsp:sp modelId="{DA6D342E-1DD9-E54C-BBDB-0D1F9C4BBBD3}">
      <dsp:nvSpPr>
        <dsp:cNvPr id="0" name=""/>
        <dsp:cNvSpPr/>
      </dsp:nvSpPr>
      <dsp:spPr>
        <a:xfrm>
          <a:off x="4518165" y="3607387"/>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x-none" sz="1050" b="0" kern="1200">
              <a:latin typeface="Times" pitchFamily="2" charset="0"/>
            </a:rPr>
            <a:t>Family retirement</a:t>
          </a:r>
        </a:p>
      </dsp:txBody>
      <dsp:txXfrm>
        <a:off x="4518165" y="3607387"/>
        <a:ext cx="846080" cy="423040"/>
      </dsp:txXfrm>
    </dsp:sp>
    <dsp:sp modelId="{CD0BBE54-F220-2E47-A4E1-FBA4FEEC0668}">
      <dsp:nvSpPr>
        <dsp:cNvPr id="0" name=""/>
        <dsp:cNvSpPr/>
      </dsp:nvSpPr>
      <dsp:spPr>
        <a:xfrm>
          <a:off x="4518165" y="4208104"/>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Family s</a:t>
          </a:r>
          <a:r>
            <a:rPr lang="x-none" sz="1050" b="0" kern="1200">
              <a:latin typeface="Times" pitchFamily="2" charset="0"/>
            </a:rPr>
            <a:t>ocial </a:t>
          </a:r>
          <a:r>
            <a:rPr lang="en-US" sz="1050" b="0" kern="1200">
              <a:latin typeface="Times" pitchFamily="2" charset="0"/>
            </a:rPr>
            <a:t>involvement</a:t>
          </a:r>
          <a:endParaRPr lang="x-none" sz="1050" b="0" kern="1200">
            <a:latin typeface="Times" pitchFamily="2" charset="0"/>
          </a:endParaRPr>
        </a:p>
      </dsp:txBody>
      <dsp:txXfrm>
        <a:off x="4518165" y="4208104"/>
        <a:ext cx="846080" cy="423040"/>
      </dsp:txXfrm>
    </dsp:sp>
    <dsp:sp modelId="{DA289E96-2B9C-4E7C-9EEB-5E1FE7F8161C}">
      <dsp:nvSpPr>
        <dsp:cNvPr id="0" name=""/>
        <dsp:cNvSpPr/>
      </dsp:nvSpPr>
      <dsp:spPr>
        <a:xfrm>
          <a:off x="5330402" y="1204519"/>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US" sz="1050" b="0" kern="1200">
              <a:latin typeface="Times" pitchFamily="2" charset="0"/>
            </a:rPr>
            <a:t>Peers</a:t>
          </a:r>
          <a:endParaRPr lang="x-none" sz="1050" b="0" kern="1200">
            <a:latin typeface="Times" pitchFamily="2" charset="0"/>
          </a:endParaRPr>
        </a:p>
      </dsp:txBody>
      <dsp:txXfrm>
        <a:off x="5330402" y="1204519"/>
        <a:ext cx="846080" cy="423040"/>
      </dsp:txXfrm>
    </dsp:sp>
    <dsp:sp modelId="{9964244A-95DA-624D-AF8A-92F25C872DFB}">
      <dsp:nvSpPr>
        <dsp:cNvPr id="0" name=""/>
        <dsp:cNvSpPr/>
      </dsp:nvSpPr>
      <dsp:spPr>
        <a:xfrm>
          <a:off x="5541922" y="1805236"/>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x-none" sz="1050" b="0" kern="1200">
              <a:latin typeface="Times" pitchFamily="2" charset="0"/>
            </a:rPr>
            <a:t>Peer educational attainment</a:t>
          </a:r>
        </a:p>
      </dsp:txBody>
      <dsp:txXfrm>
        <a:off x="5541922" y="1805236"/>
        <a:ext cx="846080" cy="423040"/>
      </dsp:txXfrm>
    </dsp:sp>
    <dsp:sp modelId="{7B8E1851-EACC-C24C-AC6A-7D6C66E3AACF}">
      <dsp:nvSpPr>
        <dsp:cNvPr id="0" name=""/>
        <dsp:cNvSpPr/>
      </dsp:nvSpPr>
      <dsp:spPr>
        <a:xfrm>
          <a:off x="5541922" y="2405953"/>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x-none" sz="1050" b="0" kern="1200">
              <a:latin typeface="Times" pitchFamily="2" charset="0"/>
            </a:rPr>
            <a:t>Peer social involvement</a:t>
          </a:r>
        </a:p>
      </dsp:txBody>
      <dsp:txXfrm>
        <a:off x="5541922" y="2405953"/>
        <a:ext cx="846080" cy="423040"/>
      </dsp:txXfrm>
    </dsp:sp>
    <dsp:sp modelId="{5F5D00F0-821E-6E46-BEC1-0E0C4A5E1E24}">
      <dsp:nvSpPr>
        <dsp:cNvPr id="0" name=""/>
        <dsp:cNvSpPr/>
      </dsp:nvSpPr>
      <dsp:spPr>
        <a:xfrm>
          <a:off x="5541922" y="3006670"/>
          <a:ext cx="846080" cy="423040"/>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x-none" sz="1050" b="0" kern="1200">
              <a:latin typeface="Times" pitchFamily="2" charset="0"/>
            </a:rPr>
            <a:t>Peer time preferences</a:t>
          </a:r>
        </a:p>
      </dsp:txBody>
      <dsp:txXfrm>
        <a:off x="5541922" y="3006670"/>
        <a:ext cx="846080" cy="4230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A88B7-7DAA-415F-A184-6A18A1C6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22</Pages>
  <Words>8246</Words>
  <Characters>47004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Nguyễn</dc:creator>
  <cp:keywords/>
  <dc:description/>
  <cp:lastModifiedBy>Trang Nguyễn</cp:lastModifiedBy>
  <cp:revision>19</cp:revision>
  <cp:lastPrinted>2021-07-06T19:18:00Z</cp:lastPrinted>
  <dcterms:created xsi:type="dcterms:W3CDTF">2021-07-31T16:10:00Z</dcterms:created>
  <dcterms:modified xsi:type="dcterms:W3CDTF">2021-08-06T01:40:00Z</dcterms:modified>
</cp:coreProperties>
</file>